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8193" w14:textId="2FDA96DE" w:rsidR="00C50268" w:rsidRPr="00C50268" w:rsidRDefault="00C50268" w:rsidP="00FA1553">
      <w:pPr>
        <w:spacing w:after="0" w:line="276" w:lineRule="auto"/>
        <w:jc w:val="center"/>
        <w:rPr>
          <w:rFonts w:ascii="Arial" w:hAnsi="Arial" w:cs="Arial"/>
          <w:sz w:val="28"/>
          <w:szCs w:val="28"/>
        </w:rPr>
      </w:pPr>
      <w:r w:rsidRPr="00C50268">
        <w:rPr>
          <w:rFonts w:ascii="Arial" w:hAnsi="Arial" w:cs="Arial"/>
          <w:sz w:val="28"/>
          <w:szCs w:val="28"/>
        </w:rPr>
        <w:t>Corso “Competenze informatiche per Addetto saldatura”</w:t>
      </w:r>
    </w:p>
    <w:p w14:paraId="58E748A0" w14:textId="232787B9" w:rsidR="003B7CCB" w:rsidRDefault="003B7CCB" w:rsidP="00FA1553">
      <w:pPr>
        <w:spacing w:after="0" w:line="276" w:lineRule="auto"/>
        <w:jc w:val="center"/>
        <w:rPr>
          <w:rFonts w:ascii="Arial" w:hAnsi="Arial" w:cs="Arial"/>
          <w:b/>
          <w:bCs/>
          <w:sz w:val="28"/>
          <w:szCs w:val="28"/>
        </w:rPr>
      </w:pPr>
      <w:r>
        <w:rPr>
          <w:rFonts w:ascii="Arial" w:hAnsi="Arial" w:cs="Arial"/>
          <w:b/>
          <w:bCs/>
          <w:sz w:val="28"/>
          <w:szCs w:val="28"/>
        </w:rPr>
        <w:t xml:space="preserve">Esercizio: </w:t>
      </w:r>
    </w:p>
    <w:p w14:paraId="1FC5E3AD" w14:textId="5591E411" w:rsidR="003B7CCB" w:rsidRDefault="003B7CCB" w:rsidP="00FA1553">
      <w:pPr>
        <w:spacing w:after="0" w:line="276" w:lineRule="auto"/>
        <w:jc w:val="center"/>
        <w:rPr>
          <w:rFonts w:ascii="Arial" w:hAnsi="Arial" w:cs="Arial"/>
          <w:b/>
          <w:bCs/>
          <w:sz w:val="28"/>
          <w:szCs w:val="28"/>
        </w:rPr>
      </w:pPr>
      <w:r>
        <w:rPr>
          <w:rFonts w:ascii="Arial" w:hAnsi="Arial" w:cs="Arial"/>
          <w:b/>
          <w:bCs/>
          <w:sz w:val="28"/>
          <w:szCs w:val="28"/>
        </w:rPr>
        <w:t>Traduzione Online e scaricare immagini da Internet</w:t>
      </w:r>
    </w:p>
    <w:p w14:paraId="76183A9D" w14:textId="16C0F85C" w:rsidR="00663AEC" w:rsidRPr="00663AEC" w:rsidRDefault="00663AEC" w:rsidP="00FA1553">
      <w:pPr>
        <w:spacing w:after="0" w:line="276" w:lineRule="auto"/>
        <w:jc w:val="center"/>
        <w:rPr>
          <w:rFonts w:ascii="Arial" w:hAnsi="Arial" w:cs="Arial"/>
          <w:color w:val="0070C0"/>
          <w:sz w:val="24"/>
          <w:szCs w:val="24"/>
        </w:rPr>
      </w:pPr>
      <w:r w:rsidRPr="00663AEC">
        <w:rPr>
          <w:rFonts w:ascii="Arial" w:hAnsi="Arial" w:cs="Arial"/>
          <w:color w:val="0070C0"/>
          <w:sz w:val="24"/>
          <w:szCs w:val="24"/>
        </w:rPr>
        <w:t xml:space="preserve">Online </w:t>
      </w:r>
      <w:proofErr w:type="spellStart"/>
      <w:r w:rsidRPr="00663AEC">
        <w:rPr>
          <w:rFonts w:ascii="Arial" w:hAnsi="Arial" w:cs="Arial"/>
          <w:color w:val="0070C0"/>
          <w:sz w:val="24"/>
          <w:szCs w:val="24"/>
        </w:rPr>
        <w:t>translation</w:t>
      </w:r>
      <w:proofErr w:type="spellEnd"/>
      <w:r w:rsidRPr="00663AEC">
        <w:rPr>
          <w:rFonts w:ascii="Arial" w:hAnsi="Arial" w:cs="Arial"/>
          <w:color w:val="0070C0"/>
          <w:sz w:val="24"/>
          <w:szCs w:val="24"/>
        </w:rPr>
        <w:t xml:space="preserve"> and download images from the Internet</w:t>
      </w:r>
    </w:p>
    <w:p w14:paraId="004D41F9" w14:textId="77777777" w:rsidR="003B7CCB" w:rsidRDefault="003B7CCB" w:rsidP="00FA1553">
      <w:pPr>
        <w:spacing w:after="0" w:line="276" w:lineRule="auto"/>
        <w:jc w:val="center"/>
        <w:rPr>
          <w:rFonts w:ascii="Arial" w:hAnsi="Arial" w:cs="Arial"/>
          <w:b/>
          <w:bCs/>
          <w:sz w:val="28"/>
          <w:szCs w:val="28"/>
        </w:rPr>
      </w:pPr>
    </w:p>
    <w:p w14:paraId="7DAC0E96" w14:textId="5D6D24A3" w:rsidR="003B7CCB" w:rsidRDefault="003B7CCB" w:rsidP="00EA46BA">
      <w:pPr>
        <w:pStyle w:val="Paragrafoelenco"/>
        <w:numPr>
          <w:ilvl w:val="0"/>
          <w:numId w:val="2"/>
        </w:numPr>
        <w:spacing w:after="0" w:line="276" w:lineRule="auto"/>
        <w:rPr>
          <w:rFonts w:ascii="Arial" w:hAnsi="Arial" w:cs="Arial"/>
          <w:sz w:val="28"/>
          <w:szCs w:val="28"/>
        </w:rPr>
      </w:pPr>
      <w:r w:rsidRPr="003B7CCB">
        <w:rPr>
          <w:rFonts w:ascii="Arial" w:hAnsi="Arial" w:cs="Arial"/>
          <w:sz w:val="28"/>
          <w:szCs w:val="28"/>
        </w:rPr>
        <w:t>Usando il traduttore Online</w:t>
      </w:r>
      <w:r>
        <w:rPr>
          <w:rFonts w:ascii="Arial" w:hAnsi="Arial" w:cs="Arial"/>
          <w:sz w:val="28"/>
          <w:szCs w:val="28"/>
        </w:rPr>
        <w:t>, tradurre il testo del documento</w:t>
      </w:r>
    </w:p>
    <w:p w14:paraId="6E081BC7" w14:textId="2C52F47A" w:rsidR="00EA46BA" w:rsidRDefault="00EA46BA" w:rsidP="00EA46BA">
      <w:pPr>
        <w:pStyle w:val="Paragrafoelenco"/>
        <w:spacing w:after="0" w:line="276" w:lineRule="auto"/>
        <w:rPr>
          <w:rFonts w:ascii="Arial" w:hAnsi="Arial" w:cs="Arial"/>
          <w:color w:val="0070C0"/>
          <w:sz w:val="28"/>
          <w:szCs w:val="28"/>
        </w:rPr>
      </w:pPr>
      <w:r>
        <w:rPr>
          <w:rFonts w:ascii="Arial" w:hAnsi="Arial" w:cs="Arial"/>
          <w:color w:val="0070C0"/>
          <w:sz w:val="28"/>
          <w:szCs w:val="28"/>
        </w:rPr>
        <w:t>(</w:t>
      </w:r>
      <w:r w:rsidRPr="00EA46BA">
        <w:rPr>
          <w:rFonts w:ascii="Arial" w:hAnsi="Arial" w:cs="Arial"/>
          <w:color w:val="0070C0"/>
          <w:sz w:val="28"/>
          <w:szCs w:val="28"/>
        </w:rPr>
        <w:t xml:space="preserve">Using the Online </w:t>
      </w:r>
      <w:proofErr w:type="spellStart"/>
      <w:r w:rsidRPr="00EA46BA">
        <w:rPr>
          <w:rFonts w:ascii="Arial" w:hAnsi="Arial" w:cs="Arial"/>
          <w:color w:val="0070C0"/>
          <w:sz w:val="28"/>
          <w:szCs w:val="28"/>
        </w:rPr>
        <w:t>Translator</w:t>
      </w:r>
      <w:proofErr w:type="spellEnd"/>
      <w:r w:rsidRPr="00EA46BA">
        <w:rPr>
          <w:rFonts w:ascii="Arial" w:hAnsi="Arial" w:cs="Arial"/>
          <w:color w:val="0070C0"/>
          <w:sz w:val="28"/>
          <w:szCs w:val="28"/>
        </w:rPr>
        <w:t xml:space="preserve">, </w:t>
      </w:r>
      <w:proofErr w:type="spellStart"/>
      <w:r w:rsidRPr="00EA46BA">
        <w:rPr>
          <w:rFonts w:ascii="Arial" w:hAnsi="Arial" w:cs="Arial"/>
          <w:color w:val="0070C0"/>
          <w:sz w:val="28"/>
          <w:szCs w:val="28"/>
        </w:rPr>
        <w:t>translate</w:t>
      </w:r>
      <w:proofErr w:type="spellEnd"/>
      <w:r w:rsidRPr="00EA46BA">
        <w:rPr>
          <w:rFonts w:ascii="Arial" w:hAnsi="Arial" w:cs="Arial"/>
          <w:color w:val="0070C0"/>
          <w:sz w:val="28"/>
          <w:szCs w:val="28"/>
        </w:rPr>
        <w:t xml:space="preserve"> the text of the </w:t>
      </w:r>
      <w:proofErr w:type="spellStart"/>
      <w:r w:rsidRPr="00EA46BA">
        <w:rPr>
          <w:rFonts w:ascii="Arial" w:hAnsi="Arial" w:cs="Arial"/>
          <w:color w:val="0070C0"/>
          <w:sz w:val="28"/>
          <w:szCs w:val="28"/>
        </w:rPr>
        <w:t>document</w:t>
      </w:r>
      <w:proofErr w:type="spellEnd"/>
      <w:r>
        <w:rPr>
          <w:rFonts w:ascii="Arial" w:hAnsi="Arial" w:cs="Arial"/>
          <w:color w:val="0070C0"/>
          <w:sz w:val="28"/>
          <w:szCs w:val="28"/>
        </w:rPr>
        <w:t>)</w:t>
      </w:r>
    </w:p>
    <w:p w14:paraId="1340CA75" w14:textId="77777777" w:rsidR="00EA46BA" w:rsidRPr="00EA46BA" w:rsidRDefault="00EA46BA" w:rsidP="00EA46BA">
      <w:pPr>
        <w:pStyle w:val="Paragrafoelenco"/>
        <w:spacing w:after="0" w:line="276" w:lineRule="auto"/>
        <w:rPr>
          <w:rFonts w:ascii="Arial" w:hAnsi="Arial" w:cs="Arial"/>
          <w:color w:val="0070C0"/>
          <w:sz w:val="28"/>
          <w:szCs w:val="28"/>
        </w:rPr>
      </w:pPr>
    </w:p>
    <w:p w14:paraId="4D4318E9" w14:textId="5BAA0C6C" w:rsidR="003B7CCB" w:rsidRDefault="003B7CCB" w:rsidP="00EA46BA">
      <w:pPr>
        <w:pStyle w:val="Paragrafoelenco"/>
        <w:numPr>
          <w:ilvl w:val="0"/>
          <w:numId w:val="2"/>
        </w:numPr>
        <w:spacing w:after="0" w:line="276" w:lineRule="auto"/>
        <w:rPr>
          <w:rFonts w:ascii="Arial" w:hAnsi="Arial" w:cs="Arial"/>
          <w:sz w:val="28"/>
          <w:szCs w:val="28"/>
        </w:rPr>
      </w:pPr>
      <w:r>
        <w:rPr>
          <w:rFonts w:ascii="Arial" w:hAnsi="Arial" w:cs="Arial"/>
          <w:sz w:val="28"/>
          <w:szCs w:val="28"/>
        </w:rPr>
        <w:t>Inserire per ogni tipo di saldatura, un’immagine a piacere, scaricandola da Internet</w:t>
      </w:r>
    </w:p>
    <w:p w14:paraId="287809D0" w14:textId="67F882B1" w:rsidR="00EA46BA" w:rsidRPr="00EA46BA" w:rsidRDefault="00EA46BA" w:rsidP="00EA46BA">
      <w:pPr>
        <w:pStyle w:val="Paragrafoelenco"/>
        <w:spacing w:after="0" w:line="276" w:lineRule="auto"/>
        <w:rPr>
          <w:rFonts w:ascii="Arial" w:hAnsi="Arial" w:cs="Arial"/>
          <w:color w:val="0070C0"/>
          <w:sz w:val="28"/>
          <w:szCs w:val="28"/>
        </w:rPr>
      </w:pPr>
      <w:r w:rsidRPr="00EA46BA">
        <w:rPr>
          <w:rFonts w:ascii="Arial" w:hAnsi="Arial" w:cs="Arial"/>
          <w:color w:val="0070C0"/>
          <w:sz w:val="28"/>
          <w:szCs w:val="28"/>
        </w:rPr>
        <w:t>(</w:t>
      </w:r>
      <w:proofErr w:type="spellStart"/>
      <w:r w:rsidRPr="00EA46BA">
        <w:rPr>
          <w:rFonts w:ascii="Arial" w:hAnsi="Arial" w:cs="Arial"/>
          <w:color w:val="0070C0"/>
          <w:sz w:val="28"/>
          <w:szCs w:val="28"/>
        </w:rPr>
        <w:t>Insert</w:t>
      </w:r>
      <w:proofErr w:type="spellEnd"/>
      <w:r w:rsidRPr="00EA46BA">
        <w:rPr>
          <w:rFonts w:ascii="Arial" w:hAnsi="Arial" w:cs="Arial"/>
          <w:color w:val="0070C0"/>
          <w:sz w:val="28"/>
          <w:szCs w:val="28"/>
        </w:rPr>
        <w:t xml:space="preserve"> an image of </w:t>
      </w:r>
      <w:proofErr w:type="spellStart"/>
      <w:r w:rsidRPr="00EA46BA">
        <w:rPr>
          <w:rFonts w:ascii="Arial" w:hAnsi="Arial" w:cs="Arial"/>
          <w:color w:val="0070C0"/>
          <w:sz w:val="28"/>
          <w:szCs w:val="28"/>
        </w:rPr>
        <w:t>your</w:t>
      </w:r>
      <w:proofErr w:type="spellEnd"/>
      <w:r w:rsidRPr="00EA46BA">
        <w:rPr>
          <w:rFonts w:ascii="Arial" w:hAnsi="Arial" w:cs="Arial"/>
          <w:color w:val="0070C0"/>
          <w:sz w:val="28"/>
          <w:szCs w:val="28"/>
        </w:rPr>
        <w:t xml:space="preserve"> </w:t>
      </w:r>
      <w:proofErr w:type="spellStart"/>
      <w:r w:rsidRPr="00EA46BA">
        <w:rPr>
          <w:rFonts w:ascii="Arial" w:hAnsi="Arial" w:cs="Arial"/>
          <w:color w:val="0070C0"/>
          <w:sz w:val="28"/>
          <w:szCs w:val="28"/>
        </w:rPr>
        <w:t>choice</w:t>
      </w:r>
      <w:proofErr w:type="spellEnd"/>
      <w:r w:rsidRPr="00EA46BA">
        <w:rPr>
          <w:rFonts w:ascii="Arial" w:hAnsi="Arial" w:cs="Arial"/>
          <w:color w:val="0070C0"/>
          <w:sz w:val="28"/>
          <w:szCs w:val="28"/>
        </w:rPr>
        <w:t xml:space="preserve"> for </w:t>
      </w:r>
      <w:proofErr w:type="spellStart"/>
      <w:r w:rsidRPr="00EA46BA">
        <w:rPr>
          <w:rFonts w:ascii="Arial" w:hAnsi="Arial" w:cs="Arial"/>
          <w:color w:val="0070C0"/>
          <w:sz w:val="28"/>
          <w:szCs w:val="28"/>
        </w:rPr>
        <w:t>each</w:t>
      </w:r>
      <w:proofErr w:type="spellEnd"/>
      <w:r w:rsidRPr="00EA46BA">
        <w:rPr>
          <w:rFonts w:ascii="Arial" w:hAnsi="Arial" w:cs="Arial"/>
          <w:color w:val="0070C0"/>
          <w:sz w:val="28"/>
          <w:szCs w:val="28"/>
        </w:rPr>
        <w:t xml:space="preserve"> </w:t>
      </w:r>
      <w:proofErr w:type="spellStart"/>
      <w:r w:rsidRPr="00EA46BA">
        <w:rPr>
          <w:rFonts w:ascii="Arial" w:hAnsi="Arial" w:cs="Arial"/>
          <w:color w:val="0070C0"/>
          <w:sz w:val="28"/>
          <w:szCs w:val="28"/>
        </w:rPr>
        <w:t>type</w:t>
      </w:r>
      <w:proofErr w:type="spellEnd"/>
      <w:r w:rsidRPr="00EA46BA">
        <w:rPr>
          <w:rFonts w:ascii="Arial" w:hAnsi="Arial" w:cs="Arial"/>
          <w:color w:val="0070C0"/>
          <w:sz w:val="28"/>
          <w:szCs w:val="28"/>
        </w:rPr>
        <w:t xml:space="preserve"> of </w:t>
      </w:r>
      <w:proofErr w:type="spellStart"/>
      <w:r w:rsidRPr="00EA46BA">
        <w:rPr>
          <w:rFonts w:ascii="Arial" w:hAnsi="Arial" w:cs="Arial"/>
          <w:color w:val="0070C0"/>
          <w:sz w:val="28"/>
          <w:szCs w:val="28"/>
        </w:rPr>
        <w:t>welding</w:t>
      </w:r>
      <w:proofErr w:type="spellEnd"/>
      <w:r w:rsidRPr="00EA46BA">
        <w:rPr>
          <w:rFonts w:ascii="Arial" w:hAnsi="Arial" w:cs="Arial"/>
          <w:color w:val="0070C0"/>
          <w:sz w:val="28"/>
          <w:szCs w:val="28"/>
        </w:rPr>
        <w:t xml:space="preserve">, downloading </w:t>
      </w:r>
      <w:proofErr w:type="spellStart"/>
      <w:r w:rsidRPr="00EA46BA">
        <w:rPr>
          <w:rFonts w:ascii="Arial" w:hAnsi="Arial" w:cs="Arial"/>
          <w:color w:val="0070C0"/>
          <w:sz w:val="28"/>
          <w:szCs w:val="28"/>
        </w:rPr>
        <w:t>it</w:t>
      </w:r>
      <w:proofErr w:type="spellEnd"/>
      <w:r w:rsidRPr="00EA46BA">
        <w:rPr>
          <w:rFonts w:ascii="Arial" w:hAnsi="Arial" w:cs="Arial"/>
          <w:color w:val="0070C0"/>
          <w:sz w:val="28"/>
          <w:szCs w:val="28"/>
        </w:rPr>
        <w:t xml:space="preserve"> from the Internet)</w:t>
      </w:r>
    </w:p>
    <w:p w14:paraId="3DC9BF1F" w14:textId="77777777" w:rsidR="003B7CCB" w:rsidRDefault="003B7CCB" w:rsidP="003B7CCB">
      <w:pPr>
        <w:spacing w:after="0" w:line="276" w:lineRule="auto"/>
        <w:rPr>
          <w:rFonts w:ascii="Arial" w:hAnsi="Arial" w:cs="Arial"/>
          <w:sz w:val="28"/>
          <w:szCs w:val="28"/>
        </w:rPr>
      </w:pPr>
    </w:p>
    <w:p w14:paraId="301087DC" w14:textId="2EFB6CA3" w:rsidR="003B7CCB" w:rsidRPr="003B7CCB" w:rsidRDefault="003B7CCB" w:rsidP="003B7CCB">
      <w:pPr>
        <w:spacing w:after="0" w:line="276" w:lineRule="auto"/>
        <w:rPr>
          <w:rFonts w:ascii="Arial" w:hAnsi="Arial" w:cs="Arial"/>
          <w:b/>
          <w:bCs/>
          <w:sz w:val="28"/>
          <w:szCs w:val="28"/>
          <w:u w:val="single"/>
        </w:rPr>
      </w:pPr>
      <w:r w:rsidRPr="003B7CCB">
        <w:rPr>
          <w:rFonts w:ascii="Arial" w:hAnsi="Arial" w:cs="Arial"/>
          <w:b/>
          <w:bCs/>
          <w:sz w:val="28"/>
          <w:szCs w:val="28"/>
          <w:u w:val="single"/>
        </w:rPr>
        <w:t>Ex:</w:t>
      </w:r>
    </w:p>
    <w:p w14:paraId="0EE1F6F1" w14:textId="44A646A9" w:rsidR="003B7CCB" w:rsidRPr="003B7CCB" w:rsidRDefault="003B7CCB" w:rsidP="003B7CCB">
      <w:pPr>
        <w:spacing w:after="0" w:line="276" w:lineRule="auto"/>
        <w:rPr>
          <w:rFonts w:ascii="Arial" w:hAnsi="Arial" w:cs="Arial"/>
          <w:sz w:val="28"/>
          <w:szCs w:val="28"/>
        </w:rPr>
      </w:pPr>
      <w:r w:rsidRPr="003B7CCB">
        <w:rPr>
          <w:rFonts w:ascii="Arial" w:hAnsi="Arial" w:cs="Arial"/>
          <w:noProof/>
          <w:sz w:val="28"/>
          <w:szCs w:val="28"/>
        </w:rPr>
        <w:drawing>
          <wp:inline distT="0" distB="0" distL="0" distR="0" wp14:anchorId="39F1AA98" wp14:editId="3DE610F2">
            <wp:extent cx="6120130" cy="4310380"/>
            <wp:effectExtent l="0" t="0" r="0" b="0"/>
            <wp:docPr id="212980669" name="Immagine 1" descr="Immagine che contiene test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0669" name="Immagine 1" descr="Immagine che contiene testo, schermata&#10;&#10;Il contenuto generato dall'IA potrebbe non essere corretto."/>
                    <pic:cNvPicPr/>
                  </pic:nvPicPr>
                  <pic:blipFill>
                    <a:blip r:embed="rId7">
                      <a:extLst>
                        <a:ext uri="{BEBA8EAE-BF5A-486C-A8C5-ECC9F3942E4B}">
                          <a14:imgProps xmlns:a14="http://schemas.microsoft.com/office/drawing/2010/main">
                            <a14:imgLayer r:embed="rId8">
                              <a14:imgEffect>
                                <a14:colorTemperature colorTemp="11200"/>
                              </a14:imgEffect>
                            </a14:imgLayer>
                          </a14:imgProps>
                        </a:ext>
                      </a:extLst>
                    </a:blip>
                    <a:stretch>
                      <a:fillRect/>
                    </a:stretch>
                  </pic:blipFill>
                  <pic:spPr>
                    <a:xfrm>
                      <a:off x="0" y="0"/>
                      <a:ext cx="6120130" cy="4310380"/>
                    </a:xfrm>
                    <a:prstGeom prst="rect">
                      <a:avLst/>
                    </a:prstGeom>
                  </pic:spPr>
                </pic:pic>
              </a:graphicData>
            </a:graphic>
          </wp:inline>
        </w:drawing>
      </w:r>
    </w:p>
    <w:p w14:paraId="205E08B5" w14:textId="77777777" w:rsidR="003B7CCB" w:rsidRPr="003B7CCB" w:rsidRDefault="003B7CCB" w:rsidP="00FA1553">
      <w:pPr>
        <w:spacing w:after="0" w:line="276" w:lineRule="auto"/>
        <w:jc w:val="center"/>
        <w:rPr>
          <w:rFonts w:ascii="Arial" w:hAnsi="Arial" w:cs="Arial"/>
          <w:sz w:val="28"/>
          <w:szCs w:val="28"/>
        </w:rPr>
      </w:pPr>
    </w:p>
    <w:p w14:paraId="339DC9F0" w14:textId="77777777" w:rsidR="003B7CCB" w:rsidRPr="003B7CCB" w:rsidRDefault="003B7CCB" w:rsidP="00FA1553">
      <w:pPr>
        <w:spacing w:after="0" w:line="276" w:lineRule="auto"/>
        <w:jc w:val="center"/>
        <w:rPr>
          <w:rFonts w:ascii="Arial" w:hAnsi="Arial" w:cs="Arial"/>
          <w:sz w:val="28"/>
          <w:szCs w:val="28"/>
        </w:rPr>
      </w:pPr>
    </w:p>
    <w:p w14:paraId="3403D424" w14:textId="77777777" w:rsidR="003B7CCB" w:rsidRPr="003B7CCB" w:rsidRDefault="003B7CCB">
      <w:pPr>
        <w:rPr>
          <w:rFonts w:ascii="Arial" w:hAnsi="Arial" w:cs="Arial"/>
          <w:sz w:val="28"/>
          <w:szCs w:val="28"/>
        </w:rPr>
      </w:pPr>
      <w:r w:rsidRPr="003B7CCB">
        <w:rPr>
          <w:rFonts w:ascii="Arial" w:hAnsi="Arial" w:cs="Arial"/>
          <w:sz w:val="28"/>
          <w:szCs w:val="28"/>
        </w:rPr>
        <w:br w:type="page"/>
      </w:r>
    </w:p>
    <w:p w14:paraId="42C98B32" w14:textId="29E4D20E" w:rsidR="00387EC4" w:rsidRPr="001E54F0" w:rsidRDefault="00387EC4" w:rsidP="00FA1553">
      <w:pPr>
        <w:spacing w:after="0" w:line="276" w:lineRule="auto"/>
        <w:jc w:val="center"/>
        <w:rPr>
          <w:rFonts w:ascii="Arial" w:hAnsi="Arial" w:cs="Arial"/>
          <w:color w:val="0070C0"/>
          <w:sz w:val="28"/>
          <w:szCs w:val="28"/>
        </w:rPr>
      </w:pPr>
      <w:r w:rsidRPr="00E60504">
        <w:rPr>
          <w:rFonts w:ascii="Arial" w:hAnsi="Arial" w:cs="Arial"/>
          <w:b/>
          <w:bCs/>
          <w:sz w:val="28"/>
          <w:szCs w:val="28"/>
        </w:rPr>
        <w:lastRenderedPageBreak/>
        <w:t>Tipi di saldature</w:t>
      </w:r>
      <w:r w:rsidR="001E54F0">
        <w:rPr>
          <w:rFonts w:ascii="Arial" w:hAnsi="Arial" w:cs="Arial"/>
          <w:b/>
          <w:bCs/>
          <w:sz w:val="28"/>
          <w:szCs w:val="28"/>
        </w:rPr>
        <w:t xml:space="preserve"> </w:t>
      </w:r>
      <w:r w:rsidR="001E54F0" w:rsidRPr="001E54F0">
        <w:rPr>
          <w:rFonts w:ascii="Arial" w:hAnsi="Arial" w:cs="Arial"/>
          <w:color w:val="0070C0"/>
          <w:sz w:val="28"/>
          <w:szCs w:val="28"/>
        </w:rPr>
        <w:t>(</w:t>
      </w:r>
      <w:proofErr w:type="spellStart"/>
      <w:r w:rsidR="001E54F0" w:rsidRPr="001E54F0">
        <w:rPr>
          <w:rFonts w:ascii="Arial" w:hAnsi="Arial" w:cs="Arial"/>
          <w:color w:val="0070C0"/>
          <w:sz w:val="28"/>
          <w:szCs w:val="28"/>
        </w:rPr>
        <w:t>Types</w:t>
      </w:r>
      <w:proofErr w:type="spellEnd"/>
      <w:r w:rsidR="001E54F0" w:rsidRPr="001E54F0">
        <w:rPr>
          <w:rFonts w:ascii="Arial" w:hAnsi="Arial" w:cs="Arial"/>
          <w:color w:val="0070C0"/>
          <w:sz w:val="28"/>
          <w:szCs w:val="28"/>
        </w:rPr>
        <w:t xml:space="preserve"> of </w:t>
      </w:r>
      <w:proofErr w:type="spellStart"/>
      <w:r w:rsidR="001E54F0" w:rsidRPr="001E54F0">
        <w:rPr>
          <w:rFonts w:ascii="Arial" w:hAnsi="Arial" w:cs="Arial"/>
          <w:color w:val="0070C0"/>
          <w:sz w:val="28"/>
          <w:szCs w:val="28"/>
        </w:rPr>
        <w:t>welds</w:t>
      </w:r>
      <w:proofErr w:type="spellEnd"/>
      <w:r w:rsidR="001E54F0" w:rsidRPr="001E54F0">
        <w:rPr>
          <w:rFonts w:ascii="Arial" w:hAnsi="Arial" w:cs="Arial"/>
          <w:color w:val="0070C0"/>
          <w:sz w:val="28"/>
          <w:szCs w:val="28"/>
        </w:rPr>
        <w:t>)</w:t>
      </w:r>
    </w:p>
    <w:p w14:paraId="13C3CAAE" w14:textId="6198378B" w:rsidR="00A345EC" w:rsidRDefault="00A345EC" w:rsidP="00FA1553">
      <w:pPr>
        <w:spacing w:after="0" w:line="276" w:lineRule="auto"/>
        <w:jc w:val="center"/>
        <w:rPr>
          <w:rFonts w:ascii="Arial" w:hAnsi="Arial" w:cs="Arial"/>
          <w:b/>
          <w:bCs/>
          <w:sz w:val="28"/>
          <w:szCs w:val="28"/>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843"/>
        <w:gridCol w:w="5375"/>
      </w:tblGrid>
      <w:tr w:rsidR="00547E3D" w:rsidRPr="00547E3D" w14:paraId="04800CA3" w14:textId="77777777" w:rsidTr="00660FBB">
        <w:tc>
          <w:tcPr>
            <w:tcW w:w="2410" w:type="dxa"/>
          </w:tcPr>
          <w:p w14:paraId="58CF3812" w14:textId="5CDA652F" w:rsidR="00547E3D" w:rsidRPr="00547E3D" w:rsidRDefault="00547E3D" w:rsidP="00FA1553">
            <w:pPr>
              <w:spacing w:line="276" w:lineRule="auto"/>
              <w:jc w:val="center"/>
              <w:rPr>
                <w:rFonts w:ascii="Arial" w:hAnsi="Arial" w:cs="Arial"/>
                <w:b/>
                <w:bCs/>
                <w:i/>
                <w:iCs/>
                <w:sz w:val="24"/>
                <w:szCs w:val="24"/>
              </w:rPr>
            </w:pPr>
            <w:r w:rsidRPr="00547E3D">
              <w:rPr>
                <w:rFonts w:ascii="Arial" w:hAnsi="Arial" w:cs="Arial"/>
                <w:b/>
                <w:bCs/>
                <w:i/>
                <w:iCs/>
                <w:sz w:val="24"/>
                <w:szCs w:val="24"/>
              </w:rPr>
              <w:t>Data</w:t>
            </w:r>
          </w:p>
        </w:tc>
        <w:tc>
          <w:tcPr>
            <w:tcW w:w="1843" w:type="dxa"/>
          </w:tcPr>
          <w:p w14:paraId="20A6EAD3" w14:textId="77777777" w:rsidR="00547E3D" w:rsidRPr="00547E3D" w:rsidRDefault="00547E3D" w:rsidP="00FA1553">
            <w:pPr>
              <w:spacing w:line="276" w:lineRule="auto"/>
              <w:jc w:val="center"/>
              <w:rPr>
                <w:rFonts w:ascii="Arial" w:hAnsi="Arial" w:cs="Arial"/>
                <w:b/>
                <w:bCs/>
                <w:i/>
                <w:iCs/>
                <w:sz w:val="24"/>
                <w:szCs w:val="24"/>
              </w:rPr>
            </w:pPr>
          </w:p>
        </w:tc>
        <w:tc>
          <w:tcPr>
            <w:tcW w:w="5375" w:type="dxa"/>
          </w:tcPr>
          <w:p w14:paraId="3E8B63CA" w14:textId="56C08E24" w:rsidR="00547E3D" w:rsidRPr="00547E3D" w:rsidRDefault="00547E3D" w:rsidP="00FA1553">
            <w:pPr>
              <w:spacing w:line="276" w:lineRule="auto"/>
              <w:jc w:val="center"/>
              <w:rPr>
                <w:rFonts w:ascii="Arial" w:hAnsi="Arial" w:cs="Arial"/>
                <w:b/>
                <w:bCs/>
                <w:i/>
                <w:iCs/>
                <w:sz w:val="24"/>
                <w:szCs w:val="24"/>
              </w:rPr>
            </w:pPr>
            <w:r w:rsidRPr="00547E3D">
              <w:rPr>
                <w:rFonts w:ascii="Arial" w:hAnsi="Arial" w:cs="Arial"/>
                <w:b/>
                <w:bCs/>
                <w:i/>
                <w:iCs/>
                <w:sz w:val="24"/>
                <w:szCs w:val="24"/>
              </w:rPr>
              <w:t>Cognome e Nome</w:t>
            </w:r>
          </w:p>
        </w:tc>
      </w:tr>
      <w:tr w:rsidR="00547E3D" w:rsidRPr="00547E3D" w14:paraId="410BB300" w14:textId="77777777" w:rsidTr="00660FBB">
        <w:tc>
          <w:tcPr>
            <w:tcW w:w="2410" w:type="dxa"/>
            <w:tcBorders>
              <w:bottom w:val="single" w:sz="4" w:space="0" w:color="auto"/>
            </w:tcBorders>
          </w:tcPr>
          <w:p w14:paraId="3F716AEF" w14:textId="77777777" w:rsidR="00547E3D" w:rsidRPr="00547E3D" w:rsidRDefault="00547E3D" w:rsidP="00FA1553">
            <w:pPr>
              <w:spacing w:line="276" w:lineRule="auto"/>
              <w:jc w:val="center"/>
              <w:rPr>
                <w:rFonts w:ascii="Arial" w:hAnsi="Arial" w:cs="Arial"/>
                <w:sz w:val="24"/>
                <w:szCs w:val="24"/>
              </w:rPr>
            </w:pPr>
          </w:p>
        </w:tc>
        <w:tc>
          <w:tcPr>
            <w:tcW w:w="1843" w:type="dxa"/>
          </w:tcPr>
          <w:p w14:paraId="7D20229F" w14:textId="77777777" w:rsidR="00547E3D" w:rsidRPr="00547E3D" w:rsidRDefault="00547E3D" w:rsidP="00FA1553">
            <w:pPr>
              <w:spacing w:line="276" w:lineRule="auto"/>
              <w:jc w:val="center"/>
              <w:rPr>
                <w:rFonts w:ascii="Arial" w:hAnsi="Arial" w:cs="Arial"/>
                <w:sz w:val="24"/>
                <w:szCs w:val="24"/>
              </w:rPr>
            </w:pPr>
          </w:p>
        </w:tc>
        <w:tc>
          <w:tcPr>
            <w:tcW w:w="5375" w:type="dxa"/>
            <w:tcBorders>
              <w:bottom w:val="single" w:sz="4" w:space="0" w:color="auto"/>
            </w:tcBorders>
          </w:tcPr>
          <w:p w14:paraId="54DD18C2" w14:textId="77777777" w:rsidR="00547E3D" w:rsidRPr="00547E3D" w:rsidRDefault="00547E3D" w:rsidP="00FA1553">
            <w:pPr>
              <w:spacing w:line="276" w:lineRule="auto"/>
              <w:jc w:val="center"/>
              <w:rPr>
                <w:rFonts w:ascii="Arial" w:hAnsi="Arial" w:cs="Arial"/>
                <w:sz w:val="24"/>
                <w:szCs w:val="24"/>
              </w:rPr>
            </w:pPr>
          </w:p>
        </w:tc>
      </w:tr>
    </w:tbl>
    <w:p w14:paraId="1BFD790E" w14:textId="77777777" w:rsidR="00547E3D" w:rsidRDefault="00547E3D" w:rsidP="00FA1553">
      <w:pPr>
        <w:spacing w:after="0" w:line="276" w:lineRule="auto"/>
        <w:jc w:val="center"/>
        <w:rPr>
          <w:rFonts w:ascii="Arial" w:hAnsi="Arial" w:cs="Arial"/>
          <w:b/>
          <w:bCs/>
          <w:sz w:val="28"/>
          <w:szCs w:val="28"/>
        </w:rPr>
      </w:pPr>
    </w:p>
    <w:p w14:paraId="08ACFA40" w14:textId="77777777" w:rsidR="00547E3D" w:rsidRPr="00E60504" w:rsidRDefault="00547E3D" w:rsidP="00FA1553">
      <w:pPr>
        <w:spacing w:after="0" w:line="276" w:lineRule="auto"/>
        <w:jc w:val="center"/>
        <w:rPr>
          <w:rFonts w:ascii="Arial" w:hAnsi="Arial" w:cs="Arial"/>
          <w:b/>
          <w:bCs/>
          <w:sz w:val="28"/>
          <w:szCs w:val="28"/>
        </w:rPr>
      </w:pPr>
    </w:p>
    <w:tbl>
      <w:tblPr>
        <w:tblStyle w:val="Grigliatabella"/>
        <w:tblW w:w="0" w:type="auto"/>
        <w:tblInd w:w="137" w:type="dxa"/>
        <w:tblLook w:val="04A0" w:firstRow="1" w:lastRow="0" w:firstColumn="1" w:lastColumn="0" w:noHBand="0" w:noVBand="1"/>
      </w:tblPr>
      <w:tblGrid>
        <w:gridCol w:w="9491"/>
      </w:tblGrid>
      <w:tr w:rsidR="00494CCA" w:rsidRPr="008466CF" w14:paraId="1E8E2BD5" w14:textId="77777777" w:rsidTr="00547E3D">
        <w:tc>
          <w:tcPr>
            <w:tcW w:w="9491" w:type="dxa"/>
          </w:tcPr>
          <w:p w14:paraId="286DFCF6"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TIG</w:t>
            </w:r>
          </w:p>
        </w:tc>
      </w:tr>
      <w:tr w:rsidR="00494CCA" w:rsidRPr="003E1BBF" w14:paraId="22DF649A" w14:textId="77777777" w:rsidTr="00547E3D">
        <w:tc>
          <w:tcPr>
            <w:tcW w:w="9491" w:type="dxa"/>
          </w:tcPr>
          <w:p w14:paraId="4F344246" w14:textId="066D4FA9"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La saldatura TIG sta per “</w:t>
            </w:r>
            <w:proofErr w:type="spellStart"/>
            <w:r w:rsidRPr="003E1BBF">
              <w:rPr>
                <w:rFonts w:ascii="Arial" w:hAnsi="Arial" w:cs="Arial"/>
                <w:sz w:val="20"/>
                <w:szCs w:val="20"/>
              </w:rPr>
              <w:t>Tungsten</w:t>
            </w:r>
            <w:proofErr w:type="spellEnd"/>
            <w:r w:rsidRPr="003E1BBF">
              <w:rPr>
                <w:rFonts w:ascii="Arial" w:hAnsi="Arial" w:cs="Arial"/>
                <w:sz w:val="20"/>
                <w:szCs w:val="20"/>
              </w:rPr>
              <w:t xml:space="preserve"> </w:t>
            </w:r>
            <w:proofErr w:type="spellStart"/>
            <w:r w:rsidRPr="003E1BBF">
              <w:rPr>
                <w:rFonts w:ascii="Arial" w:hAnsi="Arial" w:cs="Arial"/>
                <w:sz w:val="20"/>
                <w:szCs w:val="20"/>
              </w:rPr>
              <w:t>Inerent</w:t>
            </w:r>
            <w:proofErr w:type="spellEnd"/>
            <w:r w:rsidRPr="003E1BBF">
              <w:rPr>
                <w:rFonts w:ascii="Arial" w:hAnsi="Arial" w:cs="Arial"/>
                <w:sz w:val="20"/>
                <w:szCs w:val="20"/>
              </w:rPr>
              <w:t xml:space="preserve"> Gas”, infatti in questo processo viene sfruttato un gas, di solito l’argon, per proteggere il bagno dalla corrosione dell’ossigeno ambientale. Durante la saldatura, elevate correnti di centinaia di Ampere vengono scaricate sul pezzo scaldandolo ad elevate temperature, facendo così fondere il materiale di base da saldare. L’elettrodo è di tungsteno e non si fonde durante il processo. La saldatura TIG è tipicamente utilizzata per lavorare </w:t>
            </w:r>
            <w:r w:rsidRPr="003E1BBF">
              <w:rPr>
                <w:rFonts w:ascii="Arial" w:hAnsi="Arial" w:cs="Arial"/>
                <w:b/>
                <w:bCs/>
                <w:sz w:val="20"/>
                <w:szCs w:val="20"/>
                <w:u w:val="single"/>
              </w:rPr>
              <w:t>acciai pregiati</w:t>
            </w:r>
            <w:r w:rsidRPr="003E1BBF">
              <w:rPr>
                <w:rFonts w:ascii="Arial" w:hAnsi="Arial" w:cs="Arial"/>
                <w:sz w:val="20"/>
                <w:szCs w:val="20"/>
              </w:rPr>
              <w:t xml:space="preserve">, come gli </w:t>
            </w:r>
            <w:r w:rsidRPr="003E1BBF">
              <w:rPr>
                <w:rFonts w:ascii="Arial" w:hAnsi="Arial" w:cs="Arial"/>
                <w:b/>
                <w:bCs/>
                <w:sz w:val="20"/>
                <w:szCs w:val="20"/>
                <w:u w:val="single"/>
              </w:rPr>
              <w:t>acciai inossidabili</w:t>
            </w:r>
            <w:r w:rsidRPr="003E1BBF">
              <w:rPr>
                <w:rFonts w:ascii="Arial" w:hAnsi="Arial" w:cs="Arial"/>
                <w:sz w:val="20"/>
                <w:szCs w:val="20"/>
              </w:rPr>
              <w:t xml:space="preserve">, il </w:t>
            </w:r>
            <w:r w:rsidRPr="003E1BBF">
              <w:rPr>
                <w:rFonts w:ascii="Arial" w:hAnsi="Arial" w:cs="Arial"/>
                <w:b/>
                <w:bCs/>
                <w:sz w:val="20"/>
                <w:szCs w:val="20"/>
                <w:u w:val="single"/>
              </w:rPr>
              <w:t>rame</w:t>
            </w:r>
            <w:r w:rsidRPr="003E1BBF">
              <w:rPr>
                <w:rFonts w:ascii="Arial" w:hAnsi="Arial" w:cs="Arial"/>
                <w:sz w:val="20"/>
                <w:szCs w:val="20"/>
              </w:rPr>
              <w:t xml:space="preserve">, </w:t>
            </w:r>
            <w:r w:rsidRPr="003E1BBF">
              <w:rPr>
                <w:rFonts w:ascii="Arial" w:hAnsi="Arial" w:cs="Arial"/>
                <w:b/>
                <w:bCs/>
                <w:sz w:val="20"/>
                <w:szCs w:val="20"/>
                <w:u w:val="single"/>
              </w:rPr>
              <w:t>l’ottone</w:t>
            </w:r>
            <w:r w:rsidRPr="003E1BBF">
              <w:rPr>
                <w:rFonts w:ascii="Arial" w:hAnsi="Arial" w:cs="Arial"/>
                <w:sz w:val="20"/>
                <w:szCs w:val="20"/>
              </w:rPr>
              <w:t xml:space="preserve"> e </w:t>
            </w:r>
            <w:r w:rsidRPr="003E1BBF">
              <w:rPr>
                <w:rFonts w:ascii="Arial" w:hAnsi="Arial" w:cs="Arial"/>
                <w:b/>
                <w:bCs/>
                <w:sz w:val="20"/>
                <w:szCs w:val="20"/>
                <w:u w:val="single"/>
              </w:rPr>
              <w:t>leghe leggere (alluminio e magnesio)</w:t>
            </w:r>
            <w:r w:rsidRPr="003E1BBF">
              <w:rPr>
                <w:rFonts w:ascii="Arial" w:hAnsi="Arial" w:cs="Arial"/>
                <w:sz w:val="20"/>
                <w:szCs w:val="20"/>
              </w:rPr>
              <w:t xml:space="preserve">. In genere la saldatura TIG è usata per saldare </w:t>
            </w:r>
            <w:r w:rsidRPr="003E1BBF">
              <w:rPr>
                <w:rFonts w:ascii="Arial" w:hAnsi="Arial" w:cs="Arial"/>
                <w:sz w:val="20"/>
                <w:szCs w:val="20"/>
                <w:u w:val="single"/>
              </w:rPr>
              <w:t>lamiere sottili e di medio spessore</w:t>
            </w:r>
            <w:r w:rsidRPr="003E1BBF">
              <w:rPr>
                <w:rFonts w:ascii="Arial" w:hAnsi="Arial" w:cs="Arial"/>
                <w:sz w:val="20"/>
                <w:szCs w:val="20"/>
              </w:rPr>
              <w:t>.</w:t>
            </w:r>
          </w:p>
        </w:tc>
      </w:tr>
      <w:tr w:rsidR="00BA6EB7" w:rsidRPr="003E1BBF" w14:paraId="733415F4" w14:textId="77777777" w:rsidTr="00547E3D">
        <w:tc>
          <w:tcPr>
            <w:tcW w:w="9491" w:type="dxa"/>
          </w:tcPr>
          <w:p w14:paraId="1056F650" w14:textId="2BD33496" w:rsidR="00BA6EB7" w:rsidRPr="005229A0" w:rsidRDefault="00BA6EB7" w:rsidP="00083244">
            <w:pPr>
              <w:spacing w:line="276" w:lineRule="auto"/>
              <w:jc w:val="both"/>
              <w:rPr>
                <w:rFonts w:ascii="Arial" w:hAnsi="Arial" w:cs="Arial"/>
                <w:color w:val="0070C0"/>
                <w:sz w:val="20"/>
                <w:szCs w:val="20"/>
              </w:rPr>
            </w:pPr>
          </w:p>
        </w:tc>
      </w:tr>
      <w:tr w:rsidR="00494CCA" w:rsidRPr="003E1BBF" w14:paraId="349D04D7" w14:textId="77777777" w:rsidTr="00547E3D">
        <w:tc>
          <w:tcPr>
            <w:tcW w:w="9491" w:type="dxa"/>
          </w:tcPr>
          <w:p w14:paraId="6F23345F" w14:textId="6095224D" w:rsidR="00494CCA" w:rsidRPr="003E1BBF" w:rsidRDefault="00494CCA" w:rsidP="00494CCA">
            <w:pPr>
              <w:spacing w:line="276" w:lineRule="auto"/>
              <w:jc w:val="center"/>
              <w:rPr>
                <w:rFonts w:ascii="Arial" w:hAnsi="Arial" w:cs="Arial"/>
                <w:sz w:val="20"/>
                <w:szCs w:val="20"/>
              </w:rPr>
            </w:pPr>
          </w:p>
        </w:tc>
      </w:tr>
      <w:tr w:rsidR="00494CCA" w:rsidRPr="003E1BBF" w14:paraId="63945819" w14:textId="77777777" w:rsidTr="00547E3D">
        <w:tc>
          <w:tcPr>
            <w:tcW w:w="9491" w:type="dxa"/>
          </w:tcPr>
          <w:p w14:paraId="06CF8E57" w14:textId="77777777" w:rsidR="00494CCA" w:rsidRPr="003E1BBF" w:rsidRDefault="00494CCA" w:rsidP="00083244">
            <w:pPr>
              <w:spacing w:line="276" w:lineRule="auto"/>
              <w:jc w:val="both"/>
              <w:rPr>
                <w:rFonts w:ascii="Arial" w:hAnsi="Arial" w:cs="Arial"/>
                <w:sz w:val="20"/>
                <w:szCs w:val="20"/>
              </w:rPr>
            </w:pPr>
          </w:p>
        </w:tc>
      </w:tr>
      <w:tr w:rsidR="00494CCA" w:rsidRPr="003E1BBF" w14:paraId="48B90009" w14:textId="77777777" w:rsidTr="00547E3D">
        <w:tc>
          <w:tcPr>
            <w:tcW w:w="9491" w:type="dxa"/>
          </w:tcPr>
          <w:p w14:paraId="4D04B5A3"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Saldature MIG e MAG</w:t>
            </w:r>
          </w:p>
        </w:tc>
      </w:tr>
      <w:tr w:rsidR="00494CCA" w:rsidRPr="003E1BBF" w14:paraId="3B11F391" w14:textId="77777777" w:rsidTr="00547E3D">
        <w:tc>
          <w:tcPr>
            <w:tcW w:w="9491" w:type="dxa"/>
          </w:tcPr>
          <w:p w14:paraId="7C434098" w14:textId="5EF25F72"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Le saldature MIG e MAG, tra i vari tipi di saldature, prevedono un processo semi-automatico in cui il metallo d’apporto viene fatto avanzare dalla saldatrice in modo automatico consumandosi man mano (</w:t>
            </w:r>
            <w:r w:rsidRPr="003E1BBF">
              <w:rPr>
                <w:rFonts w:ascii="Arial" w:hAnsi="Arial" w:cs="Arial"/>
                <w:b/>
                <w:bCs/>
                <w:sz w:val="20"/>
                <w:szCs w:val="20"/>
                <w:u w:val="single"/>
              </w:rPr>
              <w:t>elettrodo consumabile</w:t>
            </w:r>
            <w:r w:rsidRPr="003E1BBF">
              <w:rPr>
                <w:rFonts w:ascii="Arial" w:hAnsi="Arial" w:cs="Arial"/>
                <w:sz w:val="20"/>
                <w:szCs w:val="20"/>
              </w:rPr>
              <w:t xml:space="preserve">). Nella saldatura MIG viene usato un gas inerte per proteggere il bagno dalle ossidazioni: la CO2, al fine di rendere il processo più </w:t>
            </w:r>
            <w:r w:rsidRPr="003E1BBF">
              <w:rPr>
                <w:rFonts w:ascii="Arial" w:hAnsi="Arial" w:cs="Arial"/>
                <w:b/>
                <w:bCs/>
                <w:sz w:val="20"/>
                <w:szCs w:val="20"/>
                <w:u w:val="single"/>
              </w:rPr>
              <w:t>economico</w:t>
            </w:r>
            <w:r w:rsidRPr="003E1BBF">
              <w:rPr>
                <w:rFonts w:ascii="Arial" w:hAnsi="Arial" w:cs="Arial"/>
                <w:sz w:val="20"/>
                <w:szCs w:val="20"/>
              </w:rPr>
              <w:t xml:space="preserve">, ma rendendola di contro, in una tecnica di saldatura </w:t>
            </w:r>
            <w:r w:rsidRPr="003E1BBF">
              <w:rPr>
                <w:rFonts w:ascii="Arial" w:hAnsi="Arial" w:cs="Arial"/>
                <w:b/>
                <w:bCs/>
                <w:sz w:val="20"/>
                <w:szCs w:val="20"/>
                <w:u w:val="single"/>
              </w:rPr>
              <w:t>meno raffinata</w:t>
            </w:r>
            <w:r w:rsidRPr="003E1BBF">
              <w:rPr>
                <w:rFonts w:ascii="Arial" w:hAnsi="Arial" w:cs="Arial"/>
                <w:sz w:val="20"/>
                <w:szCs w:val="20"/>
              </w:rPr>
              <w:t>.</w:t>
            </w:r>
            <w:r w:rsidR="009B4429" w:rsidRPr="003E1BBF">
              <w:rPr>
                <w:rFonts w:ascii="Arial" w:hAnsi="Arial" w:cs="Arial"/>
                <w:sz w:val="20"/>
                <w:szCs w:val="20"/>
              </w:rPr>
              <w:t xml:space="preserve"> Avendo una </w:t>
            </w:r>
            <w:r w:rsidR="009B4429" w:rsidRPr="003E1BBF">
              <w:rPr>
                <w:rFonts w:ascii="Arial" w:hAnsi="Arial" w:cs="Arial"/>
                <w:sz w:val="20"/>
                <w:szCs w:val="20"/>
                <w:u w:val="single"/>
              </w:rPr>
              <w:t>capacità di penetrazione ben più elevata</w:t>
            </w:r>
            <w:r w:rsidR="009B4429" w:rsidRPr="003E1BBF">
              <w:rPr>
                <w:rFonts w:ascii="Arial" w:hAnsi="Arial" w:cs="Arial"/>
                <w:sz w:val="20"/>
                <w:szCs w:val="20"/>
              </w:rPr>
              <w:t xml:space="preserve"> della TIG, le saldature MIG e MAG sono usate per saldare </w:t>
            </w:r>
            <w:r w:rsidR="009B4429" w:rsidRPr="003E1BBF">
              <w:rPr>
                <w:rFonts w:ascii="Arial" w:hAnsi="Arial" w:cs="Arial"/>
                <w:b/>
                <w:bCs/>
                <w:sz w:val="20"/>
                <w:szCs w:val="20"/>
                <w:u w:val="single"/>
              </w:rPr>
              <w:t>spessori notevoli</w:t>
            </w:r>
            <w:r w:rsidR="009B4429" w:rsidRPr="003E1BBF">
              <w:rPr>
                <w:rFonts w:ascii="Arial" w:hAnsi="Arial" w:cs="Arial"/>
                <w:sz w:val="20"/>
                <w:szCs w:val="20"/>
              </w:rPr>
              <w:t>.</w:t>
            </w:r>
          </w:p>
        </w:tc>
      </w:tr>
      <w:tr w:rsidR="00BA6EB7" w:rsidRPr="005229A0" w14:paraId="3D34DBED" w14:textId="77777777" w:rsidTr="00547E3D">
        <w:tc>
          <w:tcPr>
            <w:tcW w:w="9491" w:type="dxa"/>
          </w:tcPr>
          <w:p w14:paraId="150A0A2B" w14:textId="5451CC92" w:rsidR="00BA6EB7" w:rsidRPr="005229A0" w:rsidRDefault="00BA6EB7" w:rsidP="00BA6EB7">
            <w:pPr>
              <w:spacing w:line="276" w:lineRule="auto"/>
              <w:jc w:val="both"/>
              <w:rPr>
                <w:rFonts w:ascii="Arial" w:hAnsi="Arial" w:cs="Arial"/>
                <w:color w:val="0070C0"/>
                <w:sz w:val="20"/>
                <w:szCs w:val="20"/>
              </w:rPr>
            </w:pPr>
          </w:p>
        </w:tc>
      </w:tr>
      <w:tr w:rsidR="00494CCA" w:rsidRPr="003E1BBF" w14:paraId="08A2817F" w14:textId="77777777" w:rsidTr="00547E3D">
        <w:tc>
          <w:tcPr>
            <w:tcW w:w="9491" w:type="dxa"/>
          </w:tcPr>
          <w:p w14:paraId="33E58EC2" w14:textId="6121ECC1" w:rsidR="00494CCA" w:rsidRPr="003E1BBF" w:rsidRDefault="00494CCA" w:rsidP="00494CCA">
            <w:pPr>
              <w:spacing w:line="276" w:lineRule="auto"/>
              <w:jc w:val="center"/>
              <w:rPr>
                <w:rFonts w:ascii="Arial" w:hAnsi="Arial" w:cs="Arial"/>
                <w:sz w:val="20"/>
                <w:szCs w:val="20"/>
              </w:rPr>
            </w:pPr>
          </w:p>
        </w:tc>
      </w:tr>
      <w:tr w:rsidR="00494CCA" w:rsidRPr="003E1BBF" w14:paraId="748AB16F" w14:textId="77777777" w:rsidTr="00547E3D">
        <w:tc>
          <w:tcPr>
            <w:tcW w:w="9491" w:type="dxa"/>
          </w:tcPr>
          <w:p w14:paraId="74EAF374" w14:textId="77777777" w:rsidR="00494CCA" w:rsidRPr="003E1BBF" w:rsidRDefault="00494CCA" w:rsidP="00083244">
            <w:pPr>
              <w:spacing w:line="276" w:lineRule="auto"/>
              <w:jc w:val="both"/>
              <w:rPr>
                <w:rFonts w:ascii="Arial" w:hAnsi="Arial" w:cs="Arial"/>
                <w:sz w:val="20"/>
                <w:szCs w:val="20"/>
              </w:rPr>
            </w:pPr>
          </w:p>
        </w:tc>
      </w:tr>
      <w:tr w:rsidR="00494CCA" w:rsidRPr="003E1BBF" w14:paraId="2A0B1EAD" w14:textId="77777777" w:rsidTr="00547E3D">
        <w:tc>
          <w:tcPr>
            <w:tcW w:w="9491" w:type="dxa"/>
          </w:tcPr>
          <w:p w14:paraId="5D4E9085"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ossiacetilenica</w:t>
            </w:r>
          </w:p>
        </w:tc>
      </w:tr>
      <w:tr w:rsidR="00494CCA" w:rsidRPr="003E1BBF" w14:paraId="512608C4" w14:textId="77777777" w:rsidTr="00547E3D">
        <w:tc>
          <w:tcPr>
            <w:tcW w:w="9491" w:type="dxa"/>
          </w:tcPr>
          <w:p w14:paraId="07A49CF5" w14:textId="0CE5D67E"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 xml:space="preserve">La saldatura ossiacetilenica è una tecnica di saldatura in cui il calore necessario alla fusione del metallo di base e al materiale d’apporto viene fornito dalla </w:t>
            </w:r>
            <w:r w:rsidRPr="003E1BBF">
              <w:rPr>
                <w:rFonts w:ascii="Arial" w:hAnsi="Arial" w:cs="Arial"/>
                <w:sz w:val="20"/>
                <w:szCs w:val="20"/>
                <w:u w:val="single"/>
              </w:rPr>
              <w:t>combustione di un gas (combustibile) con l’ossigeno (comburente)</w:t>
            </w:r>
            <w:r w:rsidRPr="003E1BBF">
              <w:rPr>
                <w:rFonts w:ascii="Arial" w:hAnsi="Arial" w:cs="Arial"/>
                <w:sz w:val="20"/>
                <w:szCs w:val="20"/>
              </w:rPr>
              <w:t>. I due gas vengono convogliati nel cannello per essere miscelati nel rapporto opportuno e fuoriescono da un ugello bruciando ad altissima temperatura.</w:t>
            </w:r>
            <w:r w:rsidR="009B4429" w:rsidRPr="003E1BBF">
              <w:rPr>
                <w:rFonts w:ascii="Arial" w:hAnsi="Arial" w:cs="Arial"/>
                <w:sz w:val="20"/>
                <w:szCs w:val="20"/>
              </w:rPr>
              <w:t xml:space="preserve"> Il materiale d’apporto è fornito in bacchette o bobine di diverso diametro in dipendenza dalla saldatura da eseguire. Vengono anche impiegate sostanze disossidanti per evitare l’ossidazione del giunto fuso durante la saldatura.</w:t>
            </w:r>
          </w:p>
        </w:tc>
      </w:tr>
      <w:tr w:rsidR="00BA6EB7" w:rsidRPr="005229A0" w14:paraId="076A6C88" w14:textId="77777777" w:rsidTr="00547E3D">
        <w:tc>
          <w:tcPr>
            <w:tcW w:w="9491" w:type="dxa"/>
          </w:tcPr>
          <w:p w14:paraId="37B3CA73" w14:textId="6D84A1A5" w:rsidR="00BA6EB7" w:rsidRPr="005229A0" w:rsidRDefault="00BA6EB7" w:rsidP="00083244">
            <w:pPr>
              <w:spacing w:line="276" w:lineRule="auto"/>
              <w:jc w:val="both"/>
              <w:rPr>
                <w:rFonts w:ascii="Arial" w:hAnsi="Arial" w:cs="Arial"/>
                <w:color w:val="0070C0"/>
                <w:sz w:val="20"/>
                <w:szCs w:val="20"/>
              </w:rPr>
            </w:pPr>
          </w:p>
        </w:tc>
      </w:tr>
      <w:tr w:rsidR="00494CCA" w:rsidRPr="003E1BBF" w14:paraId="0B5E3198" w14:textId="77777777" w:rsidTr="00547E3D">
        <w:tc>
          <w:tcPr>
            <w:tcW w:w="9491" w:type="dxa"/>
          </w:tcPr>
          <w:p w14:paraId="1D4F6EE6" w14:textId="143A289C" w:rsidR="00494CCA" w:rsidRPr="003E1BBF" w:rsidRDefault="00494CCA" w:rsidP="009B4429">
            <w:pPr>
              <w:spacing w:line="276" w:lineRule="auto"/>
              <w:jc w:val="center"/>
              <w:rPr>
                <w:rFonts w:ascii="Arial" w:hAnsi="Arial" w:cs="Arial"/>
                <w:sz w:val="20"/>
                <w:szCs w:val="20"/>
              </w:rPr>
            </w:pPr>
          </w:p>
        </w:tc>
      </w:tr>
      <w:tr w:rsidR="009B4429" w:rsidRPr="003E1BBF" w14:paraId="22444F47" w14:textId="77777777" w:rsidTr="00547E3D">
        <w:tc>
          <w:tcPr>
            <w:tcW w:w="9491" w:type="dxa"/>
          </w:tcPr>
          <w:p w14:paraId="56F22362" w14:textId="77777777" w:rsidR="009B4429" w:rsidRPr="003E1BBF" w:rsidRDefault="009B4429" w:rsidP="00083244">
            <w:pPr>
              <w:spacing w:line="276" w:lineRule="auto"/>
              <w:jc w:val="both"/>
              <w:rPr>
                <w:rFonts w:ascii="Arial" w:hAnsi="Arial" w:cs="Arial"/>
                <w:noProof/>
                <w:sz w:val="20"/>
                <w:szCs w:val="20"/>
              </w:rPr>
            </w:pPr>
          </w:p>
        </w:tc>
      </w:tr>
      <w:tr w:rsidR="00494CCA" w:rsidRPr="003E1BBF" w14:paraId="40E0CDFE" w14:textId="77777777" w:rsidTr="00547E3D">
        <w:tc>
          <w:tcPr>
            <w:tcW w:w="9491" w:type="dxa"/>
          </w:tcPr>
          <w:p w14:paraId="37A144FF"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al plasma</w:t>
            </w:r>
          </w:p>
        </w:tc>
      </w:tr>
      <w:tr w:rsidR="00494CCA" w:rsidRPr="003E1BBF" w14:paraId="65516AC6" w14:textId="77777777" w:rsidTr="00547E3D">
        <w:tc>
          <w:tcPr>
            <w:tcW w:w="9491" w:type="dxa"/>
          </w:tcPr>
          <w:p w14:paraId="0B4B5D92" w14:textId="1981F439"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 xml:space="preserve">Nella saldatura al plasma, un gas inerte viene riscaldato a elevata temperatura da un arco elettrico facendo così ionizzarne gli atomi e sprigionando moltissima energia termica. Questo tipo di saldatura è adatto a tutti i materiali, ma è particolarmente usato per </w:t>
            </w:r>
            <w:r w:rsidRPr="003E1BBF">
              <w:rPr>
                <w:rFonts w:ascii="Arial" w:hAnsi="Arial" w:cs="Arial"/>
                <w:b/>
                <w:bCs/>
                <w:sz w:val="20"/>
                <w:szCs w:val="20"/>
                <w:u w:val="single"/>
              </w:rPr>
              <w:t>acciai inox, nickel, rame, ottone, titanio e leghe leggere</w:t>
            </w:r>
            <w:r w:rsidRPr="003E1BBF">
              <w:rPr>
                <w:rFonts w:ascii="Arial" w:hAnsi="Arial" w:cs="Arial"/>
                <w:sz w:val="20"/>
                <w:szCs w:val="20"/>
              </w:rPr>
              <w:t>.</w:t>
            </w:r>
            <w:r w:rsidR="009B4429" w:rsidRPr="003E1BBF">
              <w:rPr>
                <w:rFonts w:ascii="Arial" w:hAnsi="Arial" w:cs="Arial"/>
                <w:sz w:val="20"/>
                <w:szCs w:val="20"/>
              </w:rPr>
              <w:t xml:space="preserve"> Le caratteristiche di questa tecnica di saldatura è la </w:t>
            </w:r>
            <w:r w:rsidR="009B4429" w:rsidRPr="003E1BBF">
              <w:rPr>
                <w:rFonts w:ascii="Arial" w:hAnsi="Arial" w:cs="Arial"/>
                <w:b/>
                <w:bCs/>
                <w:sz w:val="20"/>
                <w:szCs w:val="20"/>
                <w:u w:val="single"/>
              </w:rPr>
              <w:t>velocità</w:t>
            </w:r>
            <w:r w:rsidR="009B4429" w:rsidRPr="003E1BBF">
              <w:rPr>
                <w:rFonts w:ascii="Arial" w:hAnsi="Arial" w:cs="Arial"/>
                <w:sz w:val="20"/>
                <w:szCs w:val="20"/>
              </w:rPr>
              <w:t xml:space="preserve">, infatti, a parità di spessore, richiede un numero minore di passate. Inoltre, </w:t>
            </w:r>
            <w:r w:rsidR="009B4429" w:rsidRPr="003E1BBF">
              <w:rPr>
                <w:rFonts w:ascii="Arial" w:hAnsi="Arial" w:cs="Arial"/>
                <w:sz w:val="20"/>
                <w:szCs w:val="20"/>
                <w:u w:val="single"/>
              </w:rPr>
              <w:t>i ritiri e le deformazioni residue del materiale sono minori</w:t>
            </w:r>
            <w:r w:rsidR="009B4429" w:rsidRPr="003E1BBF">
              <w:rPr>
                <w:rFonts w:ascii="Arial" w:hAnsi="Arial" w:cs="Arial"/>
                <w:sz w:val="20"/>
                <w:szCs w:val="20"/>
              </w:rPr>
              <w:t>.</w:t>
            </w:r>
          </w:p>
        </w:tc>
      </w:tr>
      <w:tr w:rsidR="00BA6EB7" w:rsidRPr="005229A0" w14:paraId="268B9FE3" w14:textId="77777777" w:rsidTr="00547E3D">
        <w:tc>
          <w:tcPr>
            <w:tcW w:w="9491" w:type="dxa"/>
          </w:tcPr>
          <w:p w14:paraId="5C14D711" w14:textId="1634B148" w:rsidR="00BA6EB7" w:rsidRPr="005229A0" w:rsidRDefault="00BA6EB7" w:rsidP="005229A0">
            <w:pPr>
              <w:spacing w:line="276" w:lineRule="auto"/>
              <w:jc w:val="both"/>
              <w:rPr>
                <w:rFonts w:ascii="Arial" w:hAnsi="Arial" w:cs="Arial"/>
                <w:color w:val="0070C0"/>
                <w:sz w:val="20"/>
                <w:szCs w:val="20"/>
              </w:rPr>
            </w:pPr>
          </w:p>
        </w:tc>
      </w:tr>
      <w:tr w:rsidR="009B4429" w:rsidRPr="003E1BBF" w14:paraId="4AC69F9D" w14:textId="77777777" w:rsidTr="00547E3D">
        <w:tc>
          <w:tcPr>
            <w:tcW w:w="9491" w:type="dxa"/>
          </w:tcPr>
          <w:p w14:paraId="20D29C65" w14:textId="7E81CB01" w:rsidR="009B4429" w:rsidRPr="003E1BBF" w:rsidRDefault="009B4429" w:rsidP="009B4429">
            <w:pPr>
              <w:spacing w:line="276" w:lineRule="auto"/>
              <w:jc w:val="center"/>
              <w:rPr>
                <w:rFonts w:ascii="Arial" w:hAnsi="Arial" w:cs="Arial"/>
                <w:sz w:val="20"/>
                <w:szCs w:val="20"/>
              </w:rPr>
            </w:pPr>
          </w:p>
        </w:tc>
      </w:tr>
      <w:tr w:rsidR="00494CCA" w:rsidRPr="003E1BBF" w14:paraId="7C1C6B84" w14:textId="77777777" w:rsidTr="00547E3D">
        <w:tc>
          <w:tcPr>
            <w:tcW w:w="9491" w:type="dxa"/>
          </w:tcPr>
          <w:p w14:paraId="6D62A337" w14:textId="77777777" w:rsidR="00494CCA" w:rsidRPr="003E1BBF" w:rsidRDefault="00494CCA" w:rsidP="00083244">
            <w:pPr>
              <w:spacing w:line="276" w:lineRule="auto"/>
              <w:jc w:val="both"/>
              <w:rPr>
                <w:rFonts w:ascii="Arial" w:hAnsi="Arial" w:cs="Arial"/>
                <w:sz w:val="20"/>
                <w:szCs w:val="20"/>
              </w:rPr>
            </w:pPr>
          </w:p>
        </w:tc>
      </w:tr>
      <w:tr w:rsidR="00494CCA" w:rsidRPr="003E1BBF" w14:paraId="124BA5B3" w14:textId="77777777" w:rsidTr="00547E3D">
        <w:tc>
          <w:tcPr>
            <w:tcW w:w="9491" w:type="dxa"/>
          </w:tcPr>
          <w:p w14:paraId="69558E94"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per attrito</w:t>
            </w:r>
          </w:p>
        </w:tc>
      </w:tr>
      <w:tr w:rsidR="00494CCA" w:rsidRPr="003E1BBF" w14:paraId="29E866C4" w14:textId="77777777" w:rsidTr="00547E3D">
        <w:tc>
          <w:tcPr>
            <w:tcW w:w="9491" w:type="dxa"/>
          </w:tcPr>
          <w:p w14:paraId="7B208703" w14:textId="6A6331DE"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La saldatura per attrito è un processo di giunzione di pezzi metallici che sfrutta il calore generato dall’attrito tra due pezzi in movimento relativo che vengono compressi tra loro. Dopo la fase di riscaldamento, in cui il materiale ammorbidendosi diventa plastico, avviene la fase di forgiatura in cui i due pezzi vengono compressi tra loro fino al raffreddamento.</w:t>
            </w:r>
            <w:r w:rsidR="009B4429" w:rsidRPr="003E1BBF">
              <w:rPr>
                <w:rFonts w:ascii="Arial" w:hAnsi="Arial" w:cs="Arial"/>
                <w:sz w:val="20"/>
                <w:szCs w:val="20"/>
              </w:rPr>
              <w:t xml:space="preserve"> La saldatura ad attrito può avvenire sia per unire </w:t>
            </w:r>
            <w:r w:rsidR="009B4429" w:rsidRPr="003E1BBF">
              <w:rPr>
                <w:rFonts w:ascii="Arial" w:hAnsi="Arial" w:cs="Arial"/>
                <w:b/>
                <w:bCs/>
                <w:sz w:val="20"/>
                <w:szCs w:val="20"/>
                <w:u w:val="single"/>
              </w:rPr>
              <w:t xml:space="preserve">elementi </w:t>
            </w:r>
            <w:r w:rsidR="009B4429" w:rsidRPr="003E1BBF">
              <w:rPr>
                <w:rFonts w:ascii="Arial" w:hAnsi="Arial" w:cs="Arial"/>
                <w:b/>
                <w:bCs/>
                <w:sz w:val="20"/>
                <w:szCs w:val="20"/>
                <w:u w:val="single"/>
              </w:rPr>
              <w:lastRenderedPageBreak/>
              <w:t>circolari come tubi o alberi</w:t>
            </w:r>
            <w:r w:rsidR="009B4429" w:rsidRPr="003E1BBF">
              <w:rPr>
                <w:rFonts w:ascii="Arial" w:hAnsi="Arial" w:cs="Arial"/>
                <w:sz w:val="20"/>
                <w:szCs w:val="20"/>
              </w:rPr>
              <w:t xml:space="preserve"> (in questo caso un pezzo rimane fisso e l’altro viene portato in rotazione), oppure può essere eseguita su </w:t>
            </w:r>
            <w:r w:rsidR="009B4429" w:rsidRPr="003E1BBF">
              <w:rPr>
                <w:rFonts w:ascii="Arial" w:hAnsi="Arial" w:cs="Arial"/>
                <w:b/>
                <w:bCs/>
                <w:sz w:val="20"/>
                <w:szCs w:val="20"/>
                <w:u w:val="single"/>
              </w:rPr>
              <w:t>piastre e lamiere</w:t>
            </w:r>
            <w:r w:rsidR="009B4429" w:rsidRPr="003E1BBF">
              <w:rPr>
                <w:rFonts w:ascii="Arial" w:hAnsi="Arial" w:cs="Arial"/>
                <w:sz w:val="20"/>
                <w:szCs w:val="20"/>
              </w:rPr>
              <w:t>.</w:t>
            </w:r>
          </w:p>
        </w:tc>
      </w:tr>
      <w:tr w:rsidR="00BA6EB7" w:rsidRPr="005229A0" w14:paraId="68C3FCCB" w14:textId="77777777" w:rsidTr="00547E3D">
        <w:tc>
          <w:tcPr>
            <w:tcW w:w="9491" w:type="dxa"/>
          </w:tcPr>
          <w:p w14:paraId="047DCA3B" w14:textId="5455D9E0" w:rsidR="00BA6EB7" w:rsidRPr="005229A0" w:rsidRDefault="00BA6EB7" w:rsidP="005229A0">
            <w:pPr>
              <w:spacing w:line="276" w:lineRule="auto"/>
              <w:jc w:val="both"/>
              <w:rPr>
                <w:rFonts w:ascii="Arial" w:hAnsi="Arial" w:cs="Arial"/>
                <w:color w:val="0070C0"/>
                <w:sz w:val="20"/>
                <w:szCs w:val="20"/>
              </w:rPr>
            </w:pPr>
          </w:p>
        </w:tc>
      </w:tr>
      <w:tr w:rsidR="005229A0" w:rsidRPr="003E1BBF" w14:paraId="17A527D8" w14:textId="77777777" w:rsidTr="00547E3D">
        <w:tc>
          <w:tcPr>
            <w:tcW w:w="9491" w:type="dxa"/>
          </w:tcPr>
          <w:p w14:paraId="1C9B94B8" w14:textId="7C945198" w:rsidR="005229A0" w:rsidRPr="00BA6EB7" w:rsidRDefault="005229A0" w:rsidP="009B4429">
            <w:pPr>
              <w:spacing w:line="276" w:lineRule="auto"/>
              <w:jc w:val="center"/>
              <w:rPr>
                <w:rFonts w:ascii="Arial" w:hAnsi="Arial" w:cs="Arial"/>
                <w:noProof/>
                <w:sz w:val="20"/>
                <w:szCs w:val="20"/>
              </w:rPr>
            </w:pPr>
          </w:p>
        </w:tc>
      </w:tr>
      <w:tr w:rsidR="005229A0" w:rsidRPr="003E1BBF" w14:paraId="7DFCC592" w14:textId="77777777" w:rsidTr="00547E3D">
        <w:tc>
          <w:tcPr>
            <w:tcW w:w="9491" w:type="dxa"/>
          </w:tcPr>
          <w:p w14:paraId="7AD950C6" w14:textId="77777777" w:rsidR="005229A0" w:rsidRPr="003E1BBF" w:rsidRDefault="005229A0" w:rsidP="009B4429">
            <w:pPr>
              <w:spacing w:line="276" w:lineRule="auto"/>
              <w:jc w:val="center"/>
              <w:rPr>
                <w:rFonts w:ascii="Arial" w:hAnsi="Arial" w:cs="Arial"/>
                <w:noProof/>
                <w:sz w:val="20"/>
                <w:szCs w:val="20"/>
              </w:rPr>
            </w:pPr>
          </w:p>
        </w:tc>
      </w:tr>
      <w:tr w:rsidR="00494CCA" w:rsidRPr="003E1BBF" w14:paraId="5C0DDFFA" w14:textId="77777777" w:rsidTr="00547E3D">
        <w:tc>
          <w:tcPr>
            <w:tcW w:w="9491" w:type="dxa"/>
          </w:tcPr>
          <w:p w14:paraId="0184BB30"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robotica</w:t>
            </w:r>
          </w:p>
        </w:tc>
      </w:tr>
      <w:tr w:rsidR="00494CCA" w:rsidRPr="003E1BBF" w14:paraId="5A025576" w14:textId="77777777" w:rsidTr="00547E3D">
        <w:tc>
          <w:tcPr>
            <w:tcW w:w="9491" w:type="dxa"/>
          </w:tcPr>
          <w:p w14:paraId="1B5654DD" w14:textId="3B1294E4"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 xml:space="preserve">La saldatura robotica nasce dall’unione della robotica con le tecnologie di saldatura. Questo tipo di saldatura prevede solitamente l’impiego di un </w:t>
            </w:r>
            <w:r w:rsidRPr="003E1BBF">
              <w:rPr>
                <w:rFonts w:ascii="Arial" w:hAnsi="Arial" w:cs="Arial"/>
                <w:b/>
                <w:bCs/>
                <w:sz w:val="20"/>
                <w:szCs w:val="20"/>
                <w:u w:val="single"/>
              </w:rPr>
              <w:t>robot</w:t>
            </w:r>
            <w:r w:rsidRPr="003E1BBF">
              <w:rPr>
                <w:rFonts w:ascii="Arial" w:hAnsi="Arial" w:cs="Arial"/>
                <w:sz w:val="20"/>
                <w:szCs w:val="20"/>
              </w:rPr>
              <w:t xml:space="preserve"> antropomorfo, ed è particolarmente adatto per saldare </w:t>
            </w:r>
            <w:r w:rsidRPr="003E1BBF">
              <w:rPr>
                <w:rFonts w:ascii="Arial" w:hAnsi="Arial" w:cs="Arial"/>
                <w:b/>
                <w:bCs/>
                <w:sz w:val="20"/>
                <w:szCs w:val="20"/>
                <w:u w:val="single"/>
              </w:rPr>
              <w:t>grandi lotti</w:t>
            </w:r>
            <w:r w:rsidRPr="003E1BBF">
              <w:rPr>
                <w:rFonts w:ascii="Arial" w:hAnsi="Arial" w:cs="Arial"/>
                <w:sz w:val="20"/>
                <w:szCs w:val="20"/>
              </w:rPr>
              <w:t xml:space="preserve"> ammortizzando i costi dell’impianto e delle maschere di saldatura. L’operatore invece di eseguire la saldatura a mano, dovrà solo programmare il ciclo, che poi viene ripetuto con elevata ripetibilità su tutto l’intero lotto, con il vantaggio di poter lavorare ininterrottamente.</w:t>
            </w:r>
          </w:p>
        </w:tc>
      </w:tr>
      <w:tr w:rsidR="00BA6EB7" w:rsidRPr="005229A0" w14:paraId="050E1F8C" w14:textId="77777777" w:rsidTr="00547E3D">
        <w:tc>
          <w:tcPr>
            <w:tcW w:w="9491" w:type="dxa"/>
          </w:tcPr>
          <w:p w14:paraId="13A39169" w14:textId="610B31A6" w:rsidR="00BA6EB7" w:rsidRPr="005229A0" w:rsidRDefault="00BA6EB7" w:rsidP="00083244">
            <w:pPr>
              <w:spacing w:line="276" w:lineRule="auto"/>
              <w:jc w:val="both"/>
              <w:rPr>
                <w:rFonts w:ascii="Arial" w:hAnsi="Arial" w:cs="Arial"/>
                <w:color w:val="0070C0"/>
                <w:sz w:val="20"/>
                <w:szCs w:val="20"/>
              </w:rPr>
            </w:pPr>
          </w:p>
        </w:tc>
      </w:tr>
      <w:tr w:rsidR="00494CCA" w:rsidRPr="003E1BBF" w14:paraId="4D5E326B" w14:textId="77777777" w:rsidTr="00547E3D">
        <w:tc>
          <w:tcPr>
            <w:tcW w:w="9491" w:type="dxa"/>
          </w:tcPr>
          <w:p w14:paraId="26956C08" w14:textId="057C89D8" w:rsidR="00494CCA" w:rsidRPr="003E1BBF" w:rsidRDefault="00494CCA" w:rsidP="001B7760">
            <w:pPr>
              <w:jc w:val="center"/>
              <w:rPr>
                <w:sz w:val="20"/>
                <w:szCs w:val="20"/>
              </w:rPr>
            </w:pPr>
          </w:p>
        </w:tc>
      </w:tr>
      <w:tr w:rsidR="009B4429" w:rsidRPr="003E1BBF" w14:paraId="136DCA14" w14:textId="77777777" w:rsidTr="00547E3D">
        <w:tc>
          <w:tcPr>
            <w:tcW w:w="9491" w:type="dxa"/>
          </w:tcPr>
          <w:p w14:paraId="3A741C48" w14:textId="77777777" w:rsidR="009B4429" w:rsidRPr="003E1BBF" w:rsidRDefault="009B4429" w:rsidP="00083244">
            <w:pPr>
              <w:spacing w:line="276" w:lineRule="auto"/>
              <w:jc w:val="both"/>
              <w:rPr>
                <w:rFonts w:ascii="Arial" w:hAnsi="Arial" w:cs="Arial"/>
                <w:b/>
                <w:bCs/>
                <w:noProof/>
                <w:sz w:val="20"/>
                <w:szCs w:val="20"/>
                <w:u w:val="single"/>
              </w:rPr>
            </w:pPr>
          </w:p>
        </w:tc>
      </w:tr>
      <w:tr w:rsidR="00494CCA" w:rsidRPr="003E1BBF" w14:paraId="541A6A6C" w14:textId="77777777" w:rsidTr="00547E3D">
        <w:tc>
          <w:tcPr>
            <w:tcW w:w="9491" w:type="dxa"/>
          </w:tcPr>
          <w:p w14:paraId="31C0FF99"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Brasatura</w:t>
            </w:r>
          </w:p>
        </w:tc>
      </w:tr>
      <w:tr w:rsidR="00494CCA" w:rsidRPr="003E1BBF" w14:paraId="61B7D7AB" w14:textId="77777777" w:rsidTr="00547E3D">
        <w:tc>
          <w:tcPr>
            <w:tcW w:w="9491" w:type="dxa"/>
          </w:tcPr>
          <w:p w14:paraId="147182E9" w14:textId="21C1E610" w:rsidR="00494CCA" w:rsidRPr="003E1BBF" w:rsidRDefault="00494CCA" w:rsidP="00083244">
            <w:pPr>
              <w:spacing w:line="276" w:lineRule="auto"/>
              <w:jc w:val="both"/>
              <w:rPr>
                <w:rFonts w:ascii="Arial" w:hAnsi="Arial" w:cs="Arial"/>
                <w:sz w:val="20"/>
                <w:szCs w:val="20"/>
              </w:rPr>
            </w:pPr>
            <w:r w:rsidRPr="003E1BBF">
              <w:rPr>
                <w:rFonts w:ascii="Arial" w:hAnsi="Arial" w:cs="Arial"/>
                <w:sz w:val="20"/>
                <w:szCs w:val="20"/>
              </w:rPr>
              <w:t>La brasatura è una tipo di saldatura eterogenea: il metallo d’apporto ha una temperatura di fusione molto più bassa rispetto al metallo di base che infatti non viene portato a fusione ma solo riscaldato. Nella brasatura il metallo d’apporto viene assorbito per capillarità nelle micro-fenditure dei lembi dei pezzi da saldare e l’unione si realizza con la solidificazione del metallo bagnante.</w:t>
            </w:r>
          </w:p>
        </w:tc>
      </w:tr>
      <w:tr w:rsidR="00BA6EB7" w:rsidRPr="005229A0" w14:paraId="69900DB0" w14:textId="77777777" w:rsidTr="00547E3D">
        <w:tc>
          <w:tcPr>
            <w:tcW w:w="9491" w:type="dxa"/>
          </w:tcPr>
          <w:p w14:paraId="0D895BB6" w14:textId="15C0E376" w:rsidR="00BA6EB7" w:rsidRPr="005229A0" w:rsidRDefault="00BA6EB7" w:rsidP="00083244">
            <w:pPr>
              <w:spacing w:line="276" w:lineRule="auto"/>
              <w:jc w:val="both"/>
              <w:rPr>
                <w:rFonts w:ascii="Arial" w:hAnsi="Arial" w:cs="Arial"/>
                <w:color w:val="0070C0"/>
                <w:sz w:val="20"/>
                <w:szCs w:val="20"/>
              </w:rPr>
            </w:pPr>
          </w:p>
        </w:tc>
      </w:tr>
      <w:tr w:rsidR="009B4429" w:rsidRPr="003E1BBF" w14:paraId="6071C3B6" w14:textId="77777777" w:rsidTr="00547E3D">
        <w:tc>
          <w:tcPr>
            <w:tcW w:w="9491" w:type="dxa"/>
          </w:tcPr>
          <w:p w14:paraId="4C2271BA" w14:textId="23E2DDFE" w:rsidR="009B4429" w:rsidRPr="003E1BBF" w:rsidRDefault="009B4429" w:rsidP="009B4429">
            <w:pPr>
              <w:spacing w:line="276" w:lineRule="auto"/>
              <w:jc w:val="center"/>
              <w:rPr>
                <w:rFonts w:ascii="Arial" w:hAnsi="Arial" w:cs="Arial"/>
                <w:noProof/>
                <w:sz w:val="20"/>
                <w:szCs w:val="20"/>
              </w:rPr>
            </w:pPr>
          </w:p>
        </w:tc>
      </w:tr>
      <w:tr w:rsidR="00494CCA" w:rsidRPr="003E1BBF" w14:paraId="0E36A4E0" w14:textId="77777777" w:rsidTr="00547E3D">
        <w:tc>
          <w:tcPr>
            <w:tcW w:w="9491" w:type="dxa"/>
          </w:tcPr>
          <w:p w14:paraId="64D9AFB5" w14:textId="77777777" w:rsidR="00494CCA" w:rsidRPr="003E1BBF" w:rsidRDefault="00494CCA" w:rsidP="00083244">
            <w:pPr>
              <w:spacing w:line="276" w:lineRule="auto"/>
              <w:jc w:val="both"/>
              <w:rPr>
                <w:rFonts w:ascii="Arial" w:hAnsi="Arial" w:cs="Arial"/>
                <w:sz w:val="20"/>
                <w:szCs w:val="20"/>
              </w:rPr>
            </w:pPr>
          </w:p>
        </w:tc>
      </w:tr>
      <w:tr w:rsidR="00494CCA" w:rsidRPr="003E1BBF" w14:paraId="32FB2CCB" w14:textId="77777777" w:rsidTr="00547E3D">
        <w:tc>
          <w:tcPr>
            <w:tcW w:w="9491" w:type="dxa"/>
          </w:tcPr>
          <w:p w14:paraId="615FCAFD" w14:textId="77777777" w:rsidR="00494CCA" w:rsidRPr="008466CF" w:rsidRDefault="00494CCA" w:rsidP="00083244">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elettrica</w:t>
            </w:r>
          </w:p>
        </w:tc>
      </w:tr>
      <w:tr w:rsidR="009B4429" w:rsidRPr="003E1BBF" w14:paraId="2FFED259" w14:textId="77777777" w:rsidTr="00547E3D">
        <w:tc>
          <w:tcPr>
            <w:tcW w:w="9491" w:type="dxa"/>
          </w:tcPr>
          <w:p w14:paraId="68F23C43" w14:textId="33918F2C" w:rsidR="009B4429" w:rsidRPr="003E1BBF" w:rsidRDefault="00BA6EB7" w:rsidP="00BA6EB7">
            <w:pPr>
              <w:spacing w:line="276" w:lineRule="auto"/>
              <w:jc w:val="both"/>
              <w:rPr>
                <w:rFonts w:ascii="Arial" w:hAnsi="Arial" w:cs="Arial"/>
                <w:sz w:val="20"/>
                <w:szCs w:val="20"/>
              </w:rPr>
            </w:pPr>
            <w:r w:rsidRPr="00BA6EB7">
              <w:rPr>
                <w:rFonts w:ascii="Arial" w:hAnsi="Arial" w:cs="Arial"/>
                <w:sz w:val="20"/>
                <w:szCs w:val="20"/>
              </w:rPr>
              <w:t>La saldatura elettrica a resistenza è un processo di connessione tra due parti metalliche conduttive. In questa tecnica di saldatura il calore viene fornito dal passaggio di corrente tra due elettrodi e non è previsto materiale d’apporto. In aggiunta, durante il passaggio di corrente, i due elettrodi premono con forza le due lamiere da saldare. Il passaggio di corrente fa scaldare puntualmente il metallo per l’effetto Joule e, grazie alla forza premente, il nocciolo fuso si agglomera.</w:t>
            </w:r>
            <w:r>
              <w:rPr>
                <w:rFonts w:ascii="Arial" w:hAnsi="Arial" w:cs="Arial"/>
                <w:sz w:val="20"/>
                <w:szCs w:val="20"/>
              </w:rPr>
              <w:t xml:space="preserve"> </w:t>
            </w:r>
            <w:r w:rsidRPr="00BA6EB7">
              <w:rPr>
                <w:rFonts w:ascii="Arial" w:hAnsi="Arial" w:cs="Arial"/>
                <w:sz w:val="20"/>
                <w:szCs w:val="20"/>
              </w:rPr>
              <w:t xml:space="preserve">Questo tipo di saldatura è usato per </w:t>
            </w:r>
            <w:r w:rsidRPr="00BA6EB7">
              <w:rPr>
                <w:rFonts w:ascii="Arial" w:hAnsi="Arial" w:cs="Arial"/>
                <w:b/>
                <w:bCs/>
                <w:sz w:val="20"/>
                <w:szCs w:val="20"/>
                <w:u w:val="single"/>
              </w:rPr>
              <w:t>saldare lamiere e piastre sottili</w:t>
            </w:r>
            <w:r w:rsidRPr="00BA6EB7">
              <w:rPr>
                <w:rFonts w:ascii="Arial" w:hAnsi="Arial" w:cs="Arial"/>
                <w:sz w:val="20"/>
                <w:szCs w:val="20"/>
              </w:rPr>
              <w:t xml:space="preserve"> e i materiali saldabili sono </w:t>
            </w:r>
            <w:r w:rsidRPr="00BA6EB7">
              <w:rPr>
                <w:rFonts w:ascii="Arial" w:hAnsi="Arial" w:cs="Arial"/>
                <w:b/>
                <w:bCs/>
                <w:sz w:val="20"/>
                <w:szCs w:val="20"/>
                <w:u w:val="single"/>
              </w:rPr>
              <w:t>acciaio, la famiglia degli acciai inossidabili, alluminio e bronzo</w:t>
            </w:r>
            <w:r w:rsidRPr="00BA6EB7">
              <w:rPr>
                <w:rFonts w:ascii="Arial" w:hAnsi="Arial" w:cs="Arial"/>
                <w:sz w:val="20"/>
                <w:szCs w:val="20"/>
              </w:rPr>
              <w:t>.</w:t>
            </w:r>
          </w:p>
        </w:tc>
      </w:tr>
      <w:tr w:rsidR="00BA6EB7" w:rsidRPr="005229A0" w14:paraId="48C77C19" w14:textId="77777777" w:rsidTr="00547E3D">
        <w:tc>
          <w:tcPr>
            <w:tcW w:w="9491" w:type="dxa"/>
          </w:tcPr>
          <w:p w14:paraId="15F3E5E7" w14:textId="516B0E9F" w:rsidR="00BA6EB7" w:rsidRPr="005229A0" w:rsidRDefault="00BA6EB7" w:rsidP="009B4429">
            <w:pPr>
              <w:spacing w:line="276" w:lineRule="auto"/>
              <w:jc w:val="both"/>
              <w:rPr>
                <w:rFonts w:ascii="Arial" w:hAnsi="Arial" w:cs="Arial"/>
                <w:color w:val="0070C0"/>
                <w:sz w:val="20"/>
                <w:szCs w:val="20"/>
              </w:rPr>
            </w:pPr>
          </w:p>
        </w:tc>
      </w:tr>
      <w:tr w:rsidR="009B4429" w:rsidRPr="003E1BBF" w14:paraId="3E467BB5" w14:textId="77777777" w:rsidTr="00547E3D">
        <w:tc>
          <w:tcPr>
            <w:tcW w:w="9491" w:type="dxa"/>
          </w:tcPr>
          <w:p w14:paraId="25BC2790" w14:textId="131CD031" w:rsidR="009B4429" w:rsidRPr="003E1BBF" w:rsidRDefault="009B4429" w:rsidP="001B7760">
            <w:pPr>
              <w:jc w:val="center"/>
              <w:rPr>
                <w:sz w:val="20"/>
                <w:szCs w:val="20"/>
              </w:rPr>
            </w:pPr>
          </w:p>
        </w:tc>
      </w:tr>
      <w:tr w:rsidR="009B4429" w:rsidRPr="003E1BBF" w14:paraId="03644685" w14:textId="77777777" w:rsidTr="00547E3D">
        <w:tc>
          <w:tcPr>
            <w:tcW w:w="9491" w:type="dxa"/>
          </w:tcPr>
          <w:p w14:paraId="7DA378F5" w14:textId="77777777" w:rsidR="009B4429" w:rsidRPr="003E1BBF" w:rsidRDefault="009B4429" w:rsidP="009B4429">
            <w:pPr>
              <w:spacing w:line="276" w:lineRule="auto"/>
              <w:jc w:val="both"/>
              <w:rPr>
                <w:rFonts w:ascii="Arial" w:hAnsi="Arial" w:cs="Arial"/>
                <w:sz w:val="20"/>
                <w:szCs w:val="20"/>
              </w:rPr>
            </w:pPr>
          </w:p>
        </w:tc>
      </w:tr>
      <w:tr w:rsidR="009B4429" w:rsidRPr="003E1BBF" w14:paraId="37B6C30B" w14:textId="77777777" w:rsidTr="00547E3D">
        <w:tc>
          <w:tcPr>
            <w:tcW w:w="9491" w:type="dxa"/>
          </w:tcPr>
          <w:p w14:paraId="38F20501" w14:textId="77777777" w:rsidR="009B4429" w:rsidRPr="008466CF" w:rsidRDefault="009B4429" w:rsidP="009B4429">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laser</w:t>
            </w:r>
          </w:p>
        </w:tc>
      </w:tr>
      <w:tr w:rsidR="009B4429" w:rsidRPr="003E1BBF" w14:paraId="3CA2055E" w14:textId="77777777" w:rsidTr="00547E3D">
        <w:tc>
          <w:tcPr>
            <w:tcW w:w="9491" w:type="dxa"/>
          </w:tcPr>
          <w:p w14:paraId="79654200" w14:textId="75C9A163" w:rsidR="009B4429" w:rsidRPr="003E1BBF" w:rsidRDefault="009B4429" w:rsidP="009B4429">
            <w:pPr>
              <w:spacing w:line="276" w:lineRule="auto"/>
              <w:jc w:val="both"/>
              <w:rPr>
                <w:rFonts w:ascii="Arial" w:hAnsi="Arial" w:cs="Arial"/>
                <w:sz w:val="20"/>
                <w:szCs w:val="20"/>
              </w:rPr>
            </w:pPr>
            <w:r w:rsidRPr="003E1BBF">
              <w:rPr>
                <w:rFonts w:ascii="Arial" w:hAnsi="Arial" w:cs="Arial"/>
                <w:sz w:val="20"/>
                <w:szCs w:val="20"/>
              </w:rPr>
              <w:t xml:space="preserve">La saldatura laser sfrutta la potenza luminosa di un fascio di luce concentrato in un punto estremamente piccolo. Si utilizza per alterare termicamente zone molto piccole in quanto il processo non fa a tempo a scaldare le zone limitrofe al giunto. Un vantaggio di questo tipo di saldatura è la </w:t>
            </w:r>
            <w:r w:rsidRPr="003E1BBF">
              <w:rPr>
                <w:rFonts w:ascii="Arial" w:hAnsi="Arial" w:cs="Arial"/>
                <w:b/>
                <w:bCs/>
                <w:sz w:val="20"/>
                <w:szCs w:val="20"/>
                <w:u w:val="single"/>
              </w:rPr>
              <w:t>velocità</w:t>
            </w:r>
            <w:r w:rsidRPr="003E1BBF">
              <w:rPr>
                <w:rFonts w:ascii="Arial" w:hAnsi="Arial" w:cs="Arial"/>
                <w:sz w:val="20"/>
                <w:szCs w:val="20"/>
              </w:rPr>
              <w:t xml:space="preserve">. I materiali adatti alla saldatura laser sono </w:t>
            </w:r>
            <w:r w:rsidRPr="003E1BBF">
              <w:rPr>
                <w:rFonts w:ascii="Arial" w:hAnsi="Arial" w:cs="Arial"/>
                <w:b/>
                <w:bCs/>
                <w:sz w:val="20"/>
                <w:szCs w:val="20"/>
                <w:u w:val="single"/>
              </w:rPr>
              <w:t>acciaio e acciaio inox</w:t>
            </w:r>
            <w:r w:rsidRPr="003E1BBF">
              <w:rPr>
                <w:rFonts w:ascii="Arial" w:hAnsi="Arial" w:cs="Arial"/>
                <w:sz w:val="20"/>
                <w:szCs w:val="20"/>
              </w:rPr>
              <w:t>, o altri materiali metallici.</w:t>
            </w:r>
          </w:p>
        </w:tc>
      </w:tr>
      <w:tr w:rsidR="00051A81" w:rsidRPr="005229A0" w14:paraId="00ED6D54" w14:textId="77777777" w:rsidTr="00547E3D">
        <w:tc>
          <w:tcPr>
            <w:tcW w:w="9491" w:type="dxa"/>
          </w:tcPr>
          <w:p w14:paraId="3BA3407A" w14:textId="536BA6E4" w:rsidR="00051A81" w:rsidRPr="005229A0" w:rsidRDefault="00051A81" w:rsidP="009B4429">
            <w:pPr>
              <w:spacing w:line="276" w:lineRule="auto"/>
              <w:jc w:val="both"/>
              <w:rPr>
                <w:rFonts w:ascii="Arial" w:hAnsi="Arial" w:cs="Arial"/>
                <w:color w:val="0070C0"/>
                <w:sz w:val="20"/>
                <w:szCs w:val="20"/>
              </w:rPr>
            </w:pPr>
          </w:p>
        </w:tc>
      </w:tr>
      <w:tr w:rsidR="009B4429" w:rsidRPr="003E1BBF" w14:paraId="3C0D6EF8" w14:textId="77777777" w:rsidTr="00547E3D">
        <w:tc>
          <w:tcPr>
            <w:tcW w:w="9491" w:type="dxa"/>
          </w:tcPr>
          <w:p w14:paraId="732A6263" w14:textId="63EE506B" w:rsidR="009B4429" w:rsidRPr="003E1BBF" w:rsidRDefault="009B4429" w:rsidP="001B7760">
            <w:pPr>
              <w:jc w:val="center"/>
              <w:rPr>
                <w:sz w:val="20"/>
                <w:szCs w:val="20"/>
              </w:rPr>
            </w:pPr>
          </w:p>
        </w:tc>
      </w:tr>
      <w:tr w:rsidR="009B4429" w:rsidRPr="003E1BBF" w14:paraId="6859D921" w14:textId="77777777" w:rsidTr="00547E3D">
        <w:tc>
          <w:tcPr>
            <w:tcW w:w="9491" w:type="dxa"/>
          </w:tcPr>
          <w:p w14:paraId="25166CD4" w14:textId="77777777" w:rsidR="009B4429" w:rsidRPr="003E1BBF" w:rsidRDefault="009B4429" w:rsidP="009B4429">
            <w:pPr>
              <w:spacing w:line="276" w:lineRule="auto"/>
              <w:jc w:val="both"/>
              <w:rPr>
                <w:rFonts w:ascii="Arial" w:hAnsi="Arial" w:cs="Arial"/>
                <w:sz w:val="20"/>
                <w:szCs w:val="20"/>
              </w:rPr>
            </w:pPr>
          </w:p>
        </w:tc>
      </w:tr>
      <w:tr w:rsidR="009B4429" w:rsidRPr="003E1BBF" w14:paraId="43068E57" w14:textId="77777777" w:rsidTr="00547E3D">
        <w:tc>
          <w:tcPr>
            <w:tcW w:w="9491" w:type="dxa"/>
          </w:tcPr>
          <w:p w14:paraId="59EBB834" w14:textId="77777777" w:rsidR="009B4429" w:rsidRPr="008466CF" w:rsidRDefault="009B4429" w:rsidP="009B4429">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ad arco</w:t>
            </w:r>
          </w:p>
        </w:tc>
      </w:tr>
      <w:tr w:rsidR="009B4429" w:rsidRPr="003E1BBF" w14:paraId="312ABF01" w14:textId="77777777" w:rsidTr="00547E3D">
        <w:tc>
          <w:tcPr>
            <w:tcW w:w="9491" w:type="dxa"/>
          </w:tcPr>
          <w:p w14:paraId="6D8F6536" w14:textId="41312797" w:rsidR="009B4429" w:rsidRPr="003E1BBF" w:rsidRDefault="009B4429" w:rsidP="009B4429">
            <w:pPr>
              <w:spacing w:line="276" w:lineRule="auto"/>
              <w:jc w:val="both"/>
              <w:rPr>
                <w:rFonts w:ascii="Arial" w:hAnsi="Arial" w:cs="Arial"/>
                <w:sz w:val="20"/>
                <w:szCs w:val="20"/>
              </w:rPr>
            </w:pPr>
            <w:r w:rsidRPr="003E1BBF">
              <w:rPr>
                <w:rFonts w:ascii="Arial" w:hAnsi="Arial" w:cs="Arial"/>
                <w:sz w:val="20"/>
                <w:szCs w:val="20"/>
              </w:rPr>
              <w:t>La saldatura ad arco è una metodologia di connessione molto diffusa nelle aziende metalmeccaniche per la saldatura di carpenteria metallica. Durante la saldatura ad arco, si genera un flusso di elettroni tra la bacchetta e il pezzo che è connesso alla saldatrice tramite un morsetto. Durante questa saldatura viene sprigionato molto calore facilitando la penetrazione della saldatura su piastre anche di grosso spessore tramite diverse passate.</w:t>
            </w:r>
          </w:p>
        </w:tc>
      </w:tr>
      <w:tr w:rsidR="00051A81" w:rsidRPr="005229A0" w14:paraId="78A22B23" w14:textId="77777777" w:rsidTr="00547E3D">
        <w:tc>
          <w:tcPr>
            <w:tcW w:w="9491" w:type="dxa"/>
          </w:tcPr>
          <w:p w14:paraId="3B70FCE2" w14:textId="488FFFAC" w:rsidR="00051A81" w:rsidRPr="005229A0" w:rsidRDefault="00051A81" w:rsidP="009B4429">
            <w:pPr>
              <w:spacing w:line="276" w:lineRule="auto"/>
              <w:jc w:val="both"/>
              <w:rPr>
                <w:rFonts w:ascii="Arial" w:hAnsi="Arial" w:cs="Arial"/>
                <w:color w:val="0070C0"/>
                <w:sz w:val="20"/>
                <w:szCs w:val="20"/>
              </w:rPr>
            </w:pPr>
          </w:p>
        </w:tc>
      </w:tr>
      <w:tr w:rsidR="009B4429" w:rsidRPr="003E1BBF" w14:paraId="6DA6F084" w14:textId="77777777" w:rsidTr="00547E3D">
        <w:tc>
          <w:tcPr>
            <w:tcW w:w="9491" w:type="dxa"/>
          </w:tcPr>
          <w:p w14:paraId="11D9DAAE" w14:textId="57504B6A" w:rsidR="009B4429" w:rsidRPr="003E1BBF" w:rsidRDefault="009B4429" w:rsidP="009B4429">
            <w:pPr>
              <w:spacing w:line="276" w:lineRule="auto"/>
              <w:jc w:val="center"/>
              <w:rPr>
                <w:rFonts w:ascii="Arial" w:hAnsi="Arial" w:cs="Arial"/>
                <w:sz w:val="20"/>
                <w:szCs w:val="20"/>
              </w:rPr>
            </w:pPr>
          </w:p>
        </w:tc>
      </w:tr>
      <w:tr w:rsidR="009B4429" w:rsidRPr="003E1BBF" w14:paraId="3EF4B144" w14:textId="77777777" w:rsidTr="00547E3D">
        <w:tc>
          <w:tcPr>
            <w:tcW w:w="9491" w:type="dxa"/>
          </w:tcPr>
          <w:p w14:paraId="2882DA12" w14:textId="77777777" w:rsidR="009B4429" w:rsidRPr="003E1BBF" w:rsidRDefault="009B4429" w:rsidP="009B4429">
            <w:pPr>
              <w:spacing w:line="276" w:lineRule="auto"/>
              <w:jc w:val="both"/>
              <w:rPr>
                <w:rFonts w:ascii="Arial" w:hAnsi="Arial" w:cs="Arial"/>
                <w:sz w:val="20"/>
                <w:szCs w:val="20"/>
              </w:rPr>
            </w:pPr>
          </w:p>
        </w:tc>
      </w:tr>
      <w:tr w:rsidR="009B4429" w:rsidRPr="003E1BBF" w14:paraId="3ADCA90E" w14:textId="77777777" w:rsidTr="00547E3D">
        <w:tc>
          <w:tcPr>
            <w:tcW w:w="9491" w:type="dxa"/>
          </w:tcPr>
          <w:p w14:paraId="3865F7B5" w14:textId="77777777" w:rsidR="009B4429" w:rsidRPr="008466CF" w:rsidRDefault="009B4429" w:rsidP="009B4429">
            <w:pPr>
              <w:pStyle w:val="Paragrafoelenco"/>
              <w:numPr>
                <w:ilvl w:val="0"/>
                <w:numId w:val="1"/>
              </w:numPr>
              <w:spacing w:line="276" w:lineRule="auto"/>
              <w:jc w:val="both"/>
              <w:rPr>
                <w:rFonts w:ascii="Arial" w:hAnsi="Arial" w:cs="Arial"/>
                <w:b/>
                <w:bCs/>
                <w:sz w:val="20"/>
                <w:szCs w:val="20"/>
                <w:highlight w:val="yellow"/>
                <w:u w:val="single"/>
              </w:rPr>
            </w:pPr>
            <w:r w:rsidRPr="008466CF">
              <w:rPr>
                <w:rFonts w:ascii="Arial" w:hAnsi="Arial" w:cs="Arial"/>
                <w:b/>
                <w:bCs/>
                <w:sz w:val="20"/>
                <w:szCs w:val="20"/>
                <w:highlight w:val="yellow"/>
                <w:u w:val="single"/>
              </w:rPr>
              <w:t>Saldatura a scarica di condensatori</w:t>
            </w:r>
          </w:p>
        </w:tc>
      </w:tr>
      <w:tr w:rsidR="009B4429" w:rsidRPr="003E1BBF" w14:paraId="5D7EDD0E" w14:textId="77777777" w:rsidTr="00547E3D">
        <w:tc>
          <w:tcPr>
            <w:tcW w:w="9491" w:type="dxa"/>
          </w:tcPr>
          <w:p w14:paraId="3E4E50CF" w14:textId="2E431535" w:rsidR="009B4429" w:rsidRPr="003E1BBF" w:rsidRDefault="009B4429" w:rsidP="009B4429">
            <w:pPr>
              <w:spacing w:line="276" w:lineRule="auto"/>
              <w:jc w:val="both"/>
              <w:rPr>
                <w:rFonts w:ascii="Arial" w:hAnsi="Arial" w:cs="Arial"/>
                <w:sz w:val="20"/>
                <w:szCs w:val="20"/>
              </w:rPr>
            </w:pPr>
            <w:r w:rsidRPr="003E1BBF">
              <w:rPr>
                <w:rFonts w:ascii="Arial" w:hAnsi="Arial" w:cs="Arial"/>
                <w:sz w:val="20"/>
                <w:szCs w:val="20"/>
              </w:rPr>
              <w:t>La saldatura a scarica di condensatori è particolarmente indicata per applicazioni su</w:t>
            </w:r>
            <w:r w:rsidRPr="003E1BBF">
              <w:rPr>
                <w:rFonts w:ascii="Arial" w:hAnsi="Arial" w:cs="Arial"/>
                <w:b/>
                <w:bCs/>
                <w:sz w:val="20"/>
                <w:szCs w:val="20"/>
                <w:u w:val="single"/>
              </w:rPr>
              <w:t xml:space="preserve"> lamiera sottile</w:t>
            </w:r>
            <w:r w:rsidRPr="003E1BBF">
              <w:rPr>
                <w:rFonts w:ascii="Arial" w:hAnsi="Arial" w:cs="Arial"/>
                <w:sz w:val="20"/>
                <w:szCs w:val="20"/>
              </w:rPr>
              <w:t xml:space="preserve">, dove oltre all’aspetto funzionale è molto importante anche quello </w:t>
            </w:r>
            <w:r w:rsidRPr="003E1BBF">
              <w:rPr>
                <w:rFonts w:ascii="Arial" w:hAnsi="Arial" w:cs="Arial"/>
                <w:sz w:val="20"/>
                <w:szCs w:val="20"/>
                <w:u w:val="single"/>
              </w:rPr>
              <w:t>estetico</w:t>
            </w:r>
            <w:r w:rsidRPr="003E1BBF">
              <w:rPr>
                <w:rFonts w:ascii="Arial" w:hAnsi="Arial" w:cs="Arial"/>
                <w:sz w:val="20"/>
                <w:szCs w:val="20"/>
              </w:rPr>
              <w:t xml:space="preserve">. Con questo sistema di saldatura </w:t>
            </w:r>
            <w:r w:rsidRPr="003E1BBF">
              <w:rPr>
                <w:rFonts w:ascii="Arial" w:hAnsi="Arial" w:cs="Arial"/>
                <w:sz w:val="20"/>
                <w:szCs w:val="20"/>
              </w:rPr>
              <w:lastRenderedPageBreak/>
              <w:t xml:space="preserve">l’energia, accumulata in una batteria di condensatori, viene scaricata su di un punto preciso presente sul prigioniero o perno in un tempo molto breve pari a 1-3 </w:t>
            </w:r>
            <w:proofErr w:type="spellStart"/>
            <w:r w:rsidRPr="003E1BBF">
              <w:rPr>
                <w:rFonts w:ascii="Arial" w:hAnsi="Arial" w:cs="Arial"/>
                <w:sz w:val="20"/>
                <w:szCs w:val="20"/>
              </w:rPr>
              <w:t>ms</w:t>
            </w:r>
            <w:proofErr w:type="spellEnd"/>
            <w:r w:rsidRPr="003E1BBF">
              <w:rPr>
                <w:rFonts w:ascii="Arial" w:hAnsi="Arial" w:cs="Arial"/>
                <w:sz w:val="20"/>
                <w:szCs w:val="20"/>
              </w:rPr>
              <w:t xml:space="preserve"> (0,001 – 0,003 sec.). Questo tipo di saldatura ha una </w:t>
            </w:r>
            <w:r w:rsidRPr="003E1BBF">
              <w:rPr>
                <w:rFonts w:ascii="Arial" w:hAnsi="Arial" w:cs="Arial"/>
                <w:sz w:val="20"/>
                <w:szCs w:val="20"/>
                <w:u w:val="single"/>
              </w:rPr>
              <w:t>penetrazione limitata</w:t>
            </w:r>
            <w:r w:rsidRPr="003E1BBF">
              <w:rPr>
                <w:rFonts w:ascii="Arial" w:hAnsi="Arial" w:cs="Arial"/>
                <w:sz w:val="20"/>
                <w:szCs w:val="20"/>
              </w:rPr>
              <w:t xml:space="preserve"> a qualche decimo di millimetro e non richiede protezione tramite gas o ferule ceramiche. Campo di applicazione standard: M3-M8.</w:t>
            </w:r>
          </w:p>
        </w:tc>
      </w:tr>
      <w:tr w:rsidR="00051A81" w:rsidRPr="005229A0" w14:paraId="2F0BF535" w14:textId="77777777" w:rsidTr="00547E3D">
        <w:tc>
          <w:tcPr>
            <w:tcW w:w="9491" w:type="dxa"/>
          </w:tcPr>
          <w:p w14:paraId="7FF682FC" w14:textId="3E6A0ADB" w:rsidR="00051A81" w:rsidRPr="005229A0" w:rsidRDefault="00051A81" w:rsidP="009B4429">
            <w:pPr>
              <w:spacing w:line="276" w:lineRule="auto"/>
              <w:jc w:val="both"/>
              <w:rPr>
                <w:rFonts w:ascii="Arial" w:hAnsi="Arial" w:cs="Arial"/>
                <w:color w:val="0070C0"/>
                <w:sz w:val="20"/>
                <w:szCs w:val="20"/>
              </w:rPr>
            </w:pPr>
          </w:p>
        </w:tc>
      </w:tr>
      <w:tr w:rsidR="009B4429" w:rsidRPr="003E1BBF" w14:paraId="30CC72F3" w14:textId="77777777" w:rsidTr="00547E3D">
        <w:tc>
          <w:tcPr>
            <w:tcW w:w="9491" w:type="dxa"/>
          </w:tcPr>
          <w:p w14:paraId="5E81B368" w14:textId="052F5C3D" w:rsidR="009B4429" w:rsidRPr="003E1BBF" w:rsidRDefault="009B4429" w:rsidP="009B4429">
            <w:pPr>
              <w:spacing w:line="276" w:lineRule="auto"/>
              <w:jc w:val="center"/>
              <w:rPr>
                <w:rFonts w:ascii="Arial" w:hAnsi="Arial" w:cs="Arial"/>
                <w:sz w:val="20"/>
                <w:szCs w:val="20"/>
              </w:rPr>
            </w:pPr>
          </w:p>
        </w:tc>
      </w:tr>
    </w:tbl>
    <w:p w14:paraId="1EC79714" w14:textId="206E6666" w:rsidR="00136F4C" w:rsidRPr="003E1BBF" w:rsidRDefault="00136F4C" w:rsidP="00494CCA">
      <w:pPr>
        <w:spacing w:after="0" w:line="276" w:lineRule="auto"/>
        <w:jc w:val="both"/>
        <w:rPr>
          <w:rFonts w:ascii="Arial" w:hAnsi="Arial" w:cs="Arial"/>
          <w:sz w:val="20"/>
          <w:szCs w:val="20"/>
        </w:rPr>
      </w:pPr>
    </w:p>
    <w:sectPr w:rsidR="00136F4C" w:rsidRPr="003E1BBF">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B1326" w14:textId="77777777" w:rsidR="009A3DED" w:rsidRDefault="009A3DED" w:rsidP="00387EC4">
      <w:pPr>
        <w:spacing w:after="0" w:line="240" w:lineRule="auto"/>
      </w:pPr>
      <w:r>
        <w:separator/>
      </w:r>
    </w:p>
  </w:endnote>
  <w:endnote w:type="continuationSeparator" w:id="0">
    <w:p w14:paraId="5D9CEB36" w14:textId="77777777" w:rsidR="009A3DED" w:rsidRDefault="009A3DED" w:rsidP="00387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C29EE" w14:textId="77777777" w:rsidR="009A3DED" w:rsidRDefault="009A3DED" w:rsidP="00387EC4">
      <w:pPr>
        <w:spacing w:after="0" w:line="240" w:lineRule="auto"/>
      </w:pPr>
      <w:r>
        <w:separator/>
      </w:r>
    </w:p>
  </w:footnote>
  <w:footnote w:type="continuationSeparator" w:id="0">
    <w:p w14:paraId="473F5D8B" w14:textId="77777777" w:rsidR="009A3DED" w:rsidRDefault="009A3DED" w:rsidP="00387E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31A8F01F" w14:textId="77777777" w:rsidR="00387EC4" w:rsidRDefault="00387EC4">
        <w:pPr>
          <w:pStyle w:val="Intestazione"/>
          <w:jc w:val="right"/>
        </w:pPr>
        <w:r>
          <w:t xml:space="preserve">Pag.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7509AAE7" w14:textId="77777777" w:rsidR="00387EC4" w:rsidRDefault="00387E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19D9"/>
    <w:multiLevelType w:val="hybridMultilevel"/>
    <w:tmpl w:val="8B9EC6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CE14BFC"/>
    <w:multiLevelType w:val="hybridMultilevel"/>
    <w:tmpl w:val="B13CD8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71246163">
    <w:abstractNumId w:val="1"/>
  </w:num>
  <w:num w:numId="2" w16cid:durableId="2113356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EC4"/>
    <w:rsid w:val="0000694C"/>
    <w:rsid w:val="00051A81"/>
    <w:rsid w:val="000C21E9"/>
    <w:rsid w:val="001029C9"/>
    <w:rsid w:val="00136F4C"/>
    <w:rsid w:val="00185B37"/>
    <w:rsid w:val="001B7760"/>
    <w:rsid w:val="001E54F0"/>
    <w:rsid w:val="002425FF"/>
    <w:rsid w:val="00386048"/>
    <w:rsid w:val="00387EC4"/>
    <w:rsid w:val="003B7CCB"/>
    <w:rsid w:val="003E1BBF"/>
    <w:rsid w:val="003F5AB1"/>
    <w:rsid w:val="00422A63"/>
    <w:rsid w:val="00445527"/>
    <w:rsid w:val="00446FF0"/>
    <w:rsid w:val="00494CCA"/>
    <w:rsid w:val="004C3249"/>
    <w:rsid w:val="004E43F4"/>
    <w:rsid w:val="004F5F80"/>
    <w:rsid w:val="0051059A"/>
    <w:rsid w:val="005221AA"/>
    <w:rsid w:val="005229A0"/>
    <w:rsid w:val="00532967"/>
    <w:rsid w:val="00536E97"/>
    <w:rsid w:val="00547E3D"/>
    <w:rsid w:val="00660FBB"/>
    <w:rsid w:val="00663AEC"/>
    <w:rsid w:val="006A77CE"/>
    <w:rsid w:val="00723438"/>
    <w:rsid w:val="007B2E6B"/>
    <w:rsid w:val="007E77CC"/>
    <w:rsid w:val="008466CF"/>
    <w:rsid w:val="008C493A"/>
    <w:rsid w:val="008D48BD"/>
    <w:rsid w:val="00980947"/>
    <w:rsid w:val="009A3DED"/>
    <w:rsid w:val="009B4429"/>
    <w:rsid w:val="00A345EC"/>
    <w:rsid w:val="00A35F71"/>
    <w:rsid w:val="00AB684B"/>
    <w:rsid w:val="00B84A96"/>
    <w:rsid w:val="00B92728"/>
    <w:rsid w:val="00BA6EB7"/>
    <w:rsid w:val="00C04706"/>
    <w:rsid w:val="00C50268"/>
    <w:rsid w:val="00C71C91"/>
    <w:rsid w:val="00C7498D"/>
    <w:rsid w:val="00C80AD7"/>
    <w:rsid w:val="00D407A4"/>
    <w:rsid w:val="00D51ADB"/>
    <w:rsid w:val="00E17B2D"/>
    <w:rsid w:val="00E4480B"/>
    <w:rsid w:val="00E60504"/>
    <w:rsid w:val="00E97996"/>
    <w:rsid w:val="00EA46BA"/>
    <w:rsid w:val="00F13CD0"/>
    <w:rsid w:val="00F8675E"/>
    <w:rsid w:val="00FA15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D6863"/>
  <w15:chartTrackingRefBased/>
  <w15:docId w15:val="{46B3F42C-D7BD-4FCE-857D-8D9D8F3D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87E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87E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87EC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87EC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87EC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87EC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7EC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7EC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7EC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87EC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87EC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87EC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87EC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87EC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87EC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7EC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7EC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7EC4"/>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7E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7EC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7EC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7EC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7EC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7EC4"/>
    <w:rPr>
      <w:i/>
      <w:iCs/>
      <w:color w:val="404040" w:themeColor="text1" w:themeTint="BF"/>
    </w:rPr>
  </w:style>
  <w:style w:type="paragraph" w:styleId="Paragrafoelenco">
    <w:name w:val="List Paragraph"/>
    <w:basedOn w:val="Normale"/>
    <w:uiPriority w:val="34"/>
    <w:qFormat/>
    <w:rsid w:val="00387EC4"/>
    <w:pPr>
      <w:ind w:left="720"/>
      <w:contextualSpacing/>
    </w:pPr>
  </w:style>
  <w:style w:type="character" w:styleId="Enfasiintensa">
    <w:name w:val="Intense Emphasis"/>
    <w:basedOn w:val="Carpredefinitoparagrafo"/>
    <w:uiPriority w:val="21"/>
    <w:qFormat/>
    <w:rsid w:val="00387EC4"/>
    <w:rPr>
      <w:i/>
      <w:iCs/>
      <w:color w:val="0F4761" w:themeColor="accent1" w:themeShade="BF"/>
    </w:rPr>
  </w:style>
  <w:style w:type="paragraph" w:styleId="Citazioneintensa">
    <w:name w:val="Intense Quote"/>
    <w:basedOn w:val="Normale"/>
    <w:next w:val="Normale"/>
    <w:link w:val="CitazioneintensaCarattere"/>
    <w:uiPriority w:val="30"/>
    <w:qFormat/>
    <w:rsid w:val="00387E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87EC4"/>
    <w:rPr>
      <w:i/>
      <w:iCs/>
      <w:color w:val="0F4761" w:themeColor="accent1" w:themeShade="BF"/>
    </w:rPr>
  </w:style>
  <w:style w:type="character" w:styleId="Riferimentointenso">
    <w:name w:val="Intense Reference"/>
    <w:basedOn w:val="Carpredefinitoparagrafo"/>
    <w:uiPriority w:val="32"/>
    <w:qFormat/>
    <w:rsid w:val="00387EC4"/>
    <w:rPr>
      <w:b/>
      <w:bCs/>
      <w:smallCaps/>
      <w:color w:val="0F4761" w:themeColor="accent1" w:themeShade="BF"/>
      <w:spacing w:val="5"/>
    </w:rPr>
  </w:style>
  <w:style w:type="paragraph" w:styleId="Intestazione">
    <w:name w:val="header"/>
    <w:basedOn w:val="Normale"/>
    <w:link w:val="IntestazioneCarattere"/>
    <w:uiPriority w:val="99"/>
    <w:unhideWhenUsed/>
    <w:rsid w:val="00387EC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87EC4"/>
  </w:style>
  <w:style w:type="paragraph" w:styleId="Pidipagina">
    <w:name w:val="footer"/>
    <w:basedOn w:val="Normale"/>
    <w:link w:val="PidipaginaCarattere"/>
    <w:uiPriority w:val="99"/>
    <w:unhideWhenUsed/>
    <w:rsid w:val="00387E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87EC4"/>
  </w:style>
  <w:style w:type="table" w:styleId="Grigliatabella">
    <w:name w:val="Table Grid"/>
    <w:basedOn w:val="Tabellanormale"/>
    <w:uiPriority w:val="39"/>
    <w:rsid w:val="00494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1014</Words>
  <Characters>5782</Characters>
  <Application>Microsoft Office Word</Application>
  <DocSecurity>0</DocSecurity>
  <Lines>48</Lines>
  <Paragraphs>13</Paragraphs>
  <ScaleCrop>false</ScaleCrop>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Bevilacqua</dc:creator>
  <cp:keywords/>
  <dc:description/>
  <cp:lastModifiedBy>Alessandro Bevilacqua</cp:lastModifiedBy>
  <cp:revision>33</cp:revision>
  <dcterms:created xsi:type="dcterms:W3CDTF">2026-02-28T17:38:00Z</dcterms:created>
  <dcterms:modified xsi:type="dcterms:W3CDTF">2026-03-02T08:05:00Z</dcterms:modified>
</cp:coreProperties>
</file>